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AD57DC" w14:textId="651B4258" w:rsidR="00DC2C85" w:rsidRDefault="005D28EF">
      <w:pPr>
        <w:rPr>
          <w:b/>
          <w:bCs/>
        </w:rPr>
      </w:pPr>
      <w:r>
        <w:rPr>
          <w:noProof/>
        </w:rPr>
        <w:drawing>
          <wp:inline distT="0" distB="0" distL="0" distR="0" wp14:anchorId="61CD27EC" wp14:editId="058EEDC5">
            <wp:extent cx="9015413" cy="6378703"/>
            <wp:effectExtent l="0" t="0" r="0" b="3175"/>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7"/>
                    <a:stretch>
                      <a:fillRect/>
                    </a:stretch>
                  </pic:blipFill>
                  <pic:spPr>
                    <a:xfrm>
                      <a:off x="0" y="0"/>
                      <a:ext cx="9049347" cy="6402713"/>
                    </a:xfrm>
                    <a:prstGeom prst="rect">
                      <a:avLst/>
                    </a:prstGeom>
                  </pic:spPr>
                </pic:pic>
              </a:graphicData>
            </a:graphic>
          </wp:inline>
        </w:drawing>
      </w:r>
    </w:p>
    <w:p w14:paraId="7EF3658C" w14:textId="33106C9D" w:rsidR="00015FCB" w:rsidRPr="00B60425" w:rsidRDefault="00015FCB" w:rsidP="0068267F">
      <w:r w:rsidRPr="00B60425">
        <w:rPr>
          <w:b/>
          <w:bCs/>
        </w:rPr>
        <w:lastRenderedPageBreak/>
        <w:t>Name</w:t>
      </w:r>
      <w:r w:rsidRPr="00B60425">
        <w:t>:</w:t>
      </w:r>
      <w:r w:rsidR="00575B46" w:rsidRPr="00B60425">
        <w:t xml:space="preserve"> [………………………………………...]</w:t>
      </w:r>
    </w:p>
    <w:p w14:paraId="152410A2" w14:textId="23358C3A" w:rsidR="00015FCB" w:rsidRPr="00B60425" w:rsidRDefault="00015FCB" w:rsidP="0068267F">
      <w:r w:rsidRPr="00B60425">
        <w:rPr>
          <w:b/>
          <w:bCs/>
        </w:rPr>
        <w:t>Or</w:t>
      </w:r>
      <w:r w:rsidR="00EA4D01" w:rsidRPr="00B60425">
        <w:rPr>
          <w:b/>
          <w:bCs/>
        </w:rPr>
        <w:t>ganisation</w:t>
      </w:r>
      <w:r w:rsidR="00EA4D01" w:rsidRPr="00B60425">
        <w:t>:</w:t>
      </w:r>
      <w:r w:rsidR="00575B46" w:rsidRPr="00B60425">
        <w:t xml:space="preserve"> [………………………………]</w:t>
      </w:r>
    </w:p>
    <w:p w14:paraId="585157C6" w14:textId="59AEA9F2" w:rsidR="00575B46" w:rsidRDefault="00575B46" w:rsidP="0068267F">
      <w:pPr>
        <w:pBdr>
          <w:bottom w:val="single" w:sz="12" w:space="1" w:color="auto"/>
        </w:pBdr>
      </w:pPr>
      <w:r w:rsidRPr="00B60425">
        <w:rPr>
          <w:b/>
          <w:bCs/>
        </w:rPr>
        <w:t>Date</w:t>
      </w:r>
      <w:r w:rsidRPr="00B60425">
        <w:t>: […………………] 2022</w:t>
      </w:r>
    </w:p>
    <w:p w14:paraId="1CBA80E2" w14:textId="77777777" w:rsidR="00512330" w:rsidRPr="00B60425" w:rsidRDefault="00512330" w:rsidP="0068267F">
      <w:pPr>
        <w:pBdr>
          <w:bottom w:val="single" w:sz="12" w:space="1" w:color="auto"/>
        </w:pBdr>
      </w:pPr>
    </w:p>
    <w:p w14:paraId="186AEB8E" w14:textId="444AAE9C" w:rsidR="00575B46" w:rsidRPr="00B60425" w:rsidRDefault="0018263D" w:rsidP="00575B46">
      <w:pPr>
        <w:jc w:val="both"/>
        <w:rPr>
          <w:rFonts w:ascii="Calibri" w:eastAsia="Calibri" w:hAnsi="Calibri" w:cs="Calibri"/>
          <w:color w:val="000000"/>
          <w:lang w:eastAsia="en-ZA"/>
        </w:rPr>
      </w:pPr>
      <w:r>
        <w:rPr>
          <w:rFonts w:ascii="Calibri" w:eastAsia="Calibri" w:hAnsi="Calibri" w:cs="Calibri"/>
          <w:lang w:eastAsia="en-ZA"/>
        </w:rPr>
        <w:t>As mentioned in the Consultation Paper, t</w:t>
      </w:r>
      <w:r w:rsidR="00EA4D01" w:rsidRPr="00B60425">
        <w:rPr>
          <w:rFonts w:ascii="Calibri" w:eastAsia="Calibri" w:hAnsi="Calibri" w:cs="Calibri"/>
          <w:lang w:eastAsia="en-ZA"/>
        </w:rPr>
        <w:t xml:space="preserve">he response paper may include personal information as contemplated in applicable data protection legislation, including, but not limited to the Protection of Personal Information Act, No. 4 of 2013 and </w:t>
      </w:r>
      <w:r w:rsidR="00FE2DEC">
        <w:rPr>
          <w:rFonts w:ascii="Calibri" w:eastAsia="Calibri" w:hAnsi="Calibri" w:cs="Calibri"/>
          <w:lang w:eastAsia="en-ZA"/>
        </w:rPr>
        <w:t>I/we</w:t>
      </w:r>
      <w:r w:rsidR="00EA4D01" w:rsidRPr="00B60425">
        <w:rPr>
          <w:rFonts w:ascii="Calibri" w:eastAsia="Calibri" w:hAnsi="Calibri" w:cs="Calibri"/>
          <w:lang w:eastAsia="en-ZA"/>
        </w:rPr>
        <w:t xml:space="preserve"> understand, </w:t>
      </w:r>
      <w:proofErr w:type="gramStart"/>
      <w:r w:rsidR="00EA4D01" w:rsidRPr="00B60425">
        <w:rPr>
          <w:rFonts w:ascii="Calibri" w:eastAsia="Calibri" w:hAnsi="Calibri" w:cs="Calibri"/>
          <w:lang w:eastAsia="en-ZA"/>
        </w:rPr>
        <w:t>acknowledge</w:t>
      </w:r>
      <w:proofErr w:type="gramEnd"/>
      <w:r w:rsidR="00EA4D01" w:rsidRPr="00B60425">
        <w:rPr>
          <w:rFonts w:ascii="Calibri" w:eastAsia="Calibri" w:hAnsi="Calibri" w:cs="Calibri"/>
          <w:lang w:eastAsia="en-ZA"/>
        </w:rPr>
        <w:t xml:space="preserve"> and confirm that </w:t>
      </w:r>
      <w:r w:rsidR="00EA4D01" w:rsidRPr="00B60425">
        <w:t>your personal information may be used by the JSE for purposes of the provision of the response paper</w:t>
      </w:r>
      <w:r w:rsidR="00EA4D01" w:rsidRPr="00B60425">
        <w:rPr>
          <w:rFonts w:ascii="Calibri" w:eastAsia="Calibri" w:hAnsi="Calibri" w:cs="Calibri"/>
          <w:lang w:eastAsia="en-ZA"/>
        </w:rPr>
        <w:t xml:space="preserve">. </w:t>
      </w:r>
      <w:r w:rsidR="00EA4D01" w:rsidRPr="00B60425">
        <w:rPr>
          <w:rFonts w:ascii="Calibri" w:eastAsia="Calibri" w:hAnsi="Calibri" w:cs="Calibri"/>
          <w:color w:val="000000"/>
          <w:lang w:eastAsia="en-ZA"/>
        </w:rPr>
        <w:t xml:space="preserve">The JSE may also elect to contact </w:t>
      </w:r>
      <w:r w:rsidR="00FE2DEC">
        <w:rPr>
          <w:rFonts w:ascii="Calibri" w:eastAsia="Calibri" w:hAnsi="Calibri" w:cs="Calibri"/>
          <w:color w:val="000000"/>
          <w:lang w:eastAsia="en-ZA"/>
        </w:rPr>
        <w:t>me/us</w:t>
      </w:r>
      <w:r w:rsidR="00EA4D01" w:rsidRPr="00B60425">
        <w:rPr>
          <w:rFonts w:ascii="Calibri" w:eastAsia="Calibri" w:hAnsi="Calibri" w:cs="Calibri"/>
          <w:color w:val="000000"/>
          <w:lang w:eastAsia="en-ZA"/>
        </w:rPr>
        <w:t xml:space="preserve"> to obtain more clarity where required.  </w:t>
      </w:r>
    </w:p>
    <w:p w14:paraId="65B20A1B" w14:textId="4B7EE326" w:rsidR="00015FCB" w:rsidRDefault="00EA4D01" w:rsidP="00575B46">
      <w:pPr>
        <w:jc w:val="both"/>
      </w:pPr>
      <w:r w:rsidRPr="00B60425">
        <w:rPr>
          <w:rFonts w:ascii="Calibri" w:eastAsia="Calibri" w:hAnsi="Calibri" w:cs="Calibri"/>
          <w:lang w:eastAsia="en-ZA"/>
        </w:rPr>
        <w:t xml:space="preserve">All personal information provided in relation to the response paper will be collected, used, shared, </w:t>
      </w:r>
      <w:proofErr w:type="gramStart"/>
      <w:r w:rsidRPr="00B60425">
        <w:rPr>
          <w:rFonts w:ascii="Calibri" w:eastAsia="Calibri" w:hAnsi="Calibri" w:cs="Calibri"/>
          <w:lang w:eastAsia="en-ZA"/>
        </w:rPr>
        <w:t>retained</w:t>
      </w:r>
      <w:proofErr w:type="gramEnd"/>
      <w:r w:rsidRPr="00B60425">
        <w:rPr>
          <w:rFonts w:ascii="Calibri" w:eastAsia="Calibri" w:hAnsi="Calibri" w:cs="Calibri"/>
          <w:lang w:eastAsia="en-ZA"/>
        </w:rPr>
        <w:t xml:space="preserve"> and otherwise processed by the JSE in accordance with the JSE’s Privacy Policy (</w:t>
      </w:r>
      <w:hyperlink r:id="rId8" w:history="1">
        <w:r w:rsidRPr="00B60425">
          <w:rPr>
            <w:rStyle w:val="Hyperlink"/>
            <w:rFonts w:ascii="Calibri" w:eastAsia="Calibri" w:hAnsi="Calibri" w:cs="Calibri"/>
            <w:lang w:eastAsia="en-ZA"/>
          </w:rPr>
          <w:t>https://www.jse.co.za/privacy-policy</w:t>
        </w:r>
      </w:hyperlink>
      <w:r w:rsidRPr="00B60425">
        <w:rPr>
          <w:rFonts w:ascii="Calibri" w:eastAsia="Calibri" w:hAnsi="Calibri" w:cs="Calibri"/>
          <w:lang w:eastAsia="en-ZA"/>
        </w:rPr>
        <w:t>)</w:t>
      </w:r>
      <w:r w:rsidRPr="00B60425">
        <w:t xml:space="preserve">. By the completion and submission of </w:t>
      </w:r>
      <w:r w:rsidR="00FE2DEC">
        <w:t>my/our</w:t>
      </w:r>
      <w:r w:rsidRPr="00B60425">
        <w:t xml:space="preserve"> comments</w:t>
      </w:r>
      <w:r w:rsidR="00885111">
        <w:t xml:space="preserve"> for purposes of</w:t>
      </w:r>
      <w:r w:rsidRPr="00B60425">
        <w:t xml:space="preserve"> the response paper (including personal information), </w:t>
      </w:r>
      <w:r w:rsidR="00FE2DEC">
        <w:t>I/we</w:t>
      </w:r>
      <w:r w:rsidRPr="00B60425">
        <w:t xml:space="preserve"> consent to the processing of the above personal information for the above purpose as well as the purposes set out in the JSE Privacy Policy.</w:t>
      </w:r>
    </w:p>
    <w:p w14:paraId="1C0CC61E" w14:textId="1C11EC07" w:rsidR="00DA5757" w:rsidRPr="00B60425" w:rsidRDefault="00DA5757" w:rsidP="00575B46">
      <w:pPr>
        <w:jc w:val="both"/>
      </w:pPr>
      <w:r>
        <w:t xml:space="preserve">I/We agree to the statement above: </w:t>
      </w:r>
    </w:p>
    <w:tbl>
      <w:tblPr>
        <w:tblStyle w:val="TableGrid"/>
        <w:tblW w:w="0" w:type="auto"/>
        <w:tblLook w:val="04A0" w:firstRow="1" w:lastRow="0" w:firstColumn="1" w:lastColumn="0" w:noHBand="0" w:noVBand="1"/>
      </w:tblPr>
      <w:tblGrid>
        <w:gridCol w:w="704"/>
        <w:gridCol w:w="709"/>
        <w:gridCol w:w="709"/>
        <w:gridCol w:w="708"/>
      </w:tblGrid>
      <w:tr w:rsidR="00DA5757" w14:paraId="4E878E40" w14:textId="77777777" w:rsidTr="00962A4C">
        <w:tc>
          <w:tcPr>
            <w:tcW w:w="704" w:type="dxa"/>
            <w:shd w:val="clear" w:color="auto" w:fill="92D050"/>
          </w:tcPr>
          <w:p w14:paraId="311926E5" w14:textId="379D89CB" w:rsidR="00DA5757" w:rsidRPr="001F15F0" w:rsidRDefault="00DA5757" w:rsidP="00812742">
            <w:pPr>
              <w:jc w:val="both"/>
              <w:rPr>
                <w:b/>
                <w:bCs/>
              </w:rPr>
            </w:pPr>
            <w:r w:rsidRPr="001F15F0">
              <w:rPr>
                <w:b/>
                <w:bCs/>
              </w:rPr>
              <w:t>Yes</w:t>
            </w:r>
          </w:p>
        </w:tc>
        <w:tc>
          <w:tcPr>
            <w:tcW w:w="709" w:type="dxa"/>
            <w:shd w:val="clear" w:color="auto" w:fill="92D050"/>
          </w:tcPr>
          <w:p w14:paraId="2CF5E94C" w14:textId="77777777" w:rsidR="00DA5757" w:rsidRDefault="00DA5757" w:rsidP="00812742">
            <w:pPr>
              <w:jc w:val="both"/>
            </w:pPr>
          </w:p>
        </w:tc>
        <w:tc>
          <w:tcPr>
            <w:tcW w:w="709" w:type="dxa"/>
            <w:shd w:val="clear" w:color="auto" w:fill="92D050"/>
          </w:tcPr>
          <w:p w14:paraId="7103D4BC" w14:textId="5D62A4DE" w:rsidR="00DA5757" w:rsidRPr="001F15F0" w:rsidRDefault="00DA5757" w:rsidP="00812742">
            <w:pPr>
              <w:jc w:val="both"/>
              <w:rPr>
                <w:b/>
                <w:bCs/>
              </w:rPr>
            </w:pPr>
            <w:r w:rsidRPr="001F15F0">
              <w:rPr>
                <w:b/>
                <w:bCs/>
              </w:rPr>
              <w:t>No</w:t>
            </w:r>
          </w:p>
        </w:tc>
        <w:tc>
          <w:tcPr>
            <w:tcW w:w="708" w:type="dxa"/>
            <w:shd w:val="clear" w:color="auto" w:fill="92D050"/>
          </w:tcPr>
          <w:p w14:paraId="3B051F1E" w14:textId="77777777" w:rsidR="00DA5757" w:rsidRDefault="00DA5757" w:rsidP="00812742">
            <w:pPr>
              <w:jc w:val="both"/>
            </w:pPr>
          </w:p>
        </w:tc>
      </w:tr>
    </w:tbl>
    <w:p w14:paraId="3C8E37B7" w14:textId="437AA89E" w:rsidR="00DA5757" w:rsidRDefault="00DF4B04" w:rsidP="00575B46">
      <w:pPr>
        <w:jc w:val="both"/>
        <w:rPr>
          <w:i/>
          <w:iCs/>
        </w:rPr>
      </w:pPr>
      <w:r w:rsidRPr="00DF4B04">
        <w:rPr>
          <w:i/>
          <w:iCs/>
        </w:rPr>
        <w:t>(Please tick the appropriate box before submission)</w:t>
      </w:r>
    </w:p>
    <w:p w14:paraId="53A38173" w14:textId="77777777" w:rsidR="00DF4B04" w:rsidRPr="00DF4B04" w:rsidRDefault="00DF4B04" w:rsidP="00575B46">
      <w:pPr>
        <w:jc w:val="both"/>
        <w:rPr>
          <w:i/>
          <w:iCs/>
        </w:rPr>
      </w:pPr>
    </w:p>
    <w:p w14:paraId="0010352A" w14:textId="77777777" w:rsidR="00B60425" w:rsidRPr="00B60425" w:rsidRDefault="00B60425" w:rsidP="00B60425">
      <w:pPr>
        <w:pStyle w:val="Pa0"/>
        <w:jc w:val="both"/>
        <w:rPr>
          <w:color w:val="000000"/>
          <w:sz w:val="22"/>
          <w:szCs w:val="22"/>
        </w:rPr>
      </w:pPr>
      <w:r w:rsidRPr="00B60425">
        <w:rPr>
          <w:rStyle w:val="A13"/>
          <w:b/>
          <w:bCs/>
          <w:sz w:val="22"/>
          <w:szCs w:val="22"/>
        </w:rPr>
        <w:t>For information or questions contact:</w:t>
      </w:r>
    </w:p>
    <w:p w14:paraId="08D43D44" w14:textId="77777777" w:rsidR="00B60425" w:rsidRPr="00B60425" w:rsidRDefault="00B60425" w:rsidP="00B60425">
      <w:pPr>
        <w:pStyle w:val="Pa0"/>
        <w:jc w:val="both"/>
        <w:rPr>
          <w:rStyle w:val="A13"/>
          <w:bCs/>
          <w:sz w:val="22"/>
          <w:szCs w:val="22"/>
        </w:rPr>
      </w:pPr>
      <w:r w:rsidRPr="00B60425">
        <w:rPr>
          <w:rStyle w:val="A13"/>
          <w:bCs/>
          <w:sz w:val="22"/>
          <w:szCs w:val="22"/>
        </w:rPr>
        <w:t>Alwyn Fouchee</w:t>
      </w:r>
    </w:p>
    <w:p w14:paraId="513F053D" w14:textId="77777777" w:rsidR="00B60425" w:rsidRPr="00B60425" w:rsidRDefault="00B60425" w:rsidP="00B60425">
      <w:pPr>
        <w:pStyle w:val="Pa0"/>
        <w:jc w:val="both"/>
        <w:rPr>
          <w:rStyle w:val="A13"/>
          <w:sz w:val="22"/>
          <w:szCs w:val="22"/>
        </w:rPr>
      </w:pPr>
      <w:r w:rsidRPr="00B60425">
        <w:rPr>
          <w:rStyle w:val="A13"/>
          <w:bCs/>
          <w:sz w:val="22"/>
          <w:szCs w:val="22"/>
        </w:rPr>
        <w:t>Head</w:t>
      </w:r>
      <w:r w:rsidRPr="00B60425">
        <w:rPr>
          <w:rStyle w:val="A13"/>
          <w:sz w:val="22"/>
          <w:szCs w:val="22"/>
        </w:rPr>
        <w:t>: Regulatory Compliance</w:t>
      </w:r>
    </w:p>
    <w:p w14:paraId="79B8CABE" w14:textId="77777777" w:rsidR="00B60425" w:rsidRPr="00B60425" w:rsidRDefault="00B60425" w:rsidP="00B60425">
      <w:pPr>
        <w:pStyle w:val="Pa0"/>
        <w:jc w:val="both"/>
        <w:rPr>
          <w:color w:val="000000"/>
          <w:sz w:val="22"/>
          <w:szCs w:val="22"/>
        </w:rPr>
      </w:pPr>
      <w:r w:rsidRPr="00B60425">
        <w:rPr>
          <w:rStyle w:val="A13"/>
          <w:sz w:val="22"/>
          <w:szCs w:val="22"/>
        </w:rPr>
        <w:t xml:space="preserve">Issuer Regulation Division </w:t>
      </w:r>
    </w:p>
    <w:p w14:paraId="4146E3FE" w14:textId="77777777" w:rsidR="00B60425" w:rsidRPr="00B60425" w:rsidRDefault="00B60425" w:rsidP="00B60425">
      <w:pPr>
        <w:pStyle w:val="Pa0"/>
        <w:jc w:val="both"/>
        <w:rPr>
          <w:color w:val="000000"/>
          <w:sz w:val="22"/>
          <w:szCs w:val="22"/>
        </w:rPr>
      </w:pPr>
      <w:r w:rsidRPr="00B60425">
        <w:rPr>
          <w:rStyle w:val="A13"/>
          <w:sz w:val="22"/>
          <w:szCs w:val="22"/>
        </w:rPr>
        <w:t>Email: alwynf@jse.co.za</w:t>
      </w:r>
    </w:p>
    <w:p w14:paraId="73101D8F" w14:textId="3FF7563E" w:rsidR="00575B46" w:rsidRDefault="00575B46" w:rsidP="00575B46">
      <w:pPr>
        <w:jc w:val="both"/>
      </w:pPr>
    </w:p>
    <w:p w14:paraId="0EF4B918" w14:textId="73CCDC55" w:rsidR="00EA4D01" w:rsidRDefault="00EA4D01" w:rsidP="00575B46">
      <w:pPr>
        <w:jc w:val="both"/>
      </w:pPr>
      <w:r>
        <w:br w:type="page"/>
      </w:r>
    </w:p>
    <w:tbl>
      <w:tblPr>
        <w:tblStyle w:val="TableGrid"/>
        <w:tblW w:w="0" w:type="auto"/>
        <w:tblLook w:val="04A0" w:firstRow="1" w:lastRow="0" w:firstColumn="1" w:lastColumn="0" w:noHBand="0" w:noVBand="1"/>
      </w:tblPr>
      <w:tblGrid>
        <w:gridCol w:w="846"/>
        <w:gridCol w:w="6804"/>
        <w:gridCol w:w="6298"/>
      </w:tblGrid>
      <w:tr w:rsidR="00015FCB" w14:paraId="2A836907" w14:textId="77777777" w:rsidTr="003D58D3">
        <w:tc>
          <w:tcPr>
            <w:tcW w:w="846" w:type="dxa"/>
            <w:shd w:val="clear" w:color="auto" w:fill="92D050"/>
          </w:tcPr>
          <w:p w14:paraId="6865E91C" w14:textId="77777777" w:rsidR="00015FCB" w:rsidRDefault="00015FCB" w:rsidP="0068267F"/>
        </w:tc>
        <w:tc>
          <w:tcPr>
            <w:tcW w:w="6804" w:type="dxa"/>
            <w:shd w:val="clear" w:color="auto" w:fill="92D050"/>
          </w:tcPr>
          <w:p w14:paraId="28ACCDEF" w14:textId="788AA037" w:rsidR="00015FCB" w:rsidRDefault="00015FCB" w:rsidP="00015FCB">
            <w:pPr>
              <w:jc w:val="both"/>
              <w:rPr>
                <w:b/>
                <w:bCs/>
              </w:rPr>
            </w:pPr>
            <w:r>
              <w:rPr>
                <w:b/>
                <w:bCs/>
              </w:rPr>
              <w:t xml:space="preserve">Request for Guidance &amp; Proposals </w:t>
            </w:r>
          </w:p>
        </w:tc>
        <w:tc>
          <w:tcPr>
            <w:tcW w:w="6298" w:type="dxa"/>
            <w:shd w:val="clear" w:color="auto" w:fill="92D050"/>
          </w:tcPr>
          <w:p w14:paraId="08651FD8" w14:textId="1F025177" w:rsidR="00015FCB" w:rsidRPr="003D58D3" w:rsidRDefault="00015FCB" w:rsidP="0068267F">
            <w:pPr>
              <w:rPr>
                <w:b/>
                <w:bCs/>
              </w:rPr>
            </w:pPr>
            <w:r w:rsidRPr="003D58D3">
              <w:rPr>
                <w:b/>
                <w:bCs/>
              </w:rPr>
              <w:t>Comments</w:t>
            </w:r>
          </w:p>
        </w:tc>
      </w:tr>
      <w:tr w:rsidR="00015FCB" w14:paraId="0A5B6FF5" w14:textId="77777777" w:rsidTr="003D58D3">
        <w:tc>
          <w:tcPr>
            <w:tcW w:w="846" w:type="dxa"/>
            <w:shd w:val="clear" w:color="auto" w:fill="92D050"/>
          </w:tcPr>
          <w:p w14:paraId="234B2033" w14:textId="094F7BD9" w:rsidR="00015FCB" w:rsidRDefault="00015FCB" w:rsidP="0068267F">
            <w:r>
              <w:t>1</w:t>
            </w:r>
          </w:p>
        </w:tc>
        <w:tc>
          <w:tcPr>
            <w:tcW w:w="6804" w:type="dxa"/>
          </w:tcPr>
          <w:p w14:paraId="7944E0F5" w14:textId="77777777" w:rsidR="00015FCB" w:rsidRPr="00622607" w:rsidRDefault="00015FCB" w:rsidP="00015FCB">
            <w:pPr>
              <w:jc w:val="both"/>
              <w:rPr>
                <w:b/>
                <w:bCs/>
              </w:rPr>
            </w:pPr>
            <w:r>
              <w:rPr>
                <w:b/>
                <w:bCs/>
              </w:rPr>
              <w:t>Request for Guidance 1</w:t>
            </w:r>
            <w:r w:rsidRPr="00622607">
              <w:rPr>
                <w:b/>
                <w:bCs/>
              </w:rPr>
              <w:t>:</w:t>
            </w:r>
            <w:r>
              <w:rPr>
                <w:b/>
                <w:bCs/>
              </w:rPr>
              <w:t xml:space="preserve"> Auditor Accreditation Model </w:t>
            </w:r>
          </w:p>
          <w:p w14:paraId="6277036C" w14:textId="77777777" w:rsidR="00015FCB" w:rsidRPr="003930DB" w:rsidRDefault="00015FCB" w:rsidP="00015FCB">
            <w:pPr>
              <w:jc w:val="both"/>
            </w:pPr>
          </w:p>
          <w:p w14:paraId="0ACB4025" w14:textId="77777777" w:rsidR="00015FCB" w:rsidRPr="003930DB" w:rsidRDefault="00015FCB" w:rsidP="00015FCB">
            <w:pPr>
              <w:pStyle w:val="CommentText"/>
              <w:jc w:val="both"/>
              <w:rPr>
                <w:sz w:val="22"/>
                <w:szCs w:val="22"/>
              </w:rPr>
            </w:pPr>
            <w:r w:rsidRPr="003930DB">
              <w:rPr>
                <w:sz w:val="22"/>
                <w:szCs w:val="22"/>
              </w:rPr>
              <w:t>Considering the Financial Reporting Improvements and the JSE’s involvement in various initiatives that enhance financial reporting, is there support for removal for the removal of the Auditor Accreditation Model?</w:t>
            </w:r>
          </w:p>
          <w:p w14:paraId="32689339" w14:textId="77777777" w:rsidR="00015FCB" w:rsidRPr="003930DB" w:rsidRDefault="00015FCB" w:rsidP="00015FCB">
            <w:pPr>
              <w:pStyle w:val="CommentText"/>
              <w:jc w:val="both"/>
              <w:rPr>
                <w:sz w:val="22"/>
                <w:szCs w:val="22"/>
              </w:rPr>
            </w:pPr>
          </w:p>
          <w:p w14:paraId="70E4CBFE" w14:textId="23A62E10" w:rsidR="00015FCB" w:rsidRPr="003930DB" w:rsidRDefault="00015FCB" w:rsidP="00015FCB">
            <w:pPr>
              <w:jc w:val="both"/>
            </w:pPr>
            <w:r w:rsidRPr="003930DB">
              <w:t>If supported, are there any suggestions on measures that can be placed on issuers and the audit committee to promote a higher confidence in the financial reporting process?</w:t>
            </w:r>
          </w:p>
          <w:p w14:paraId="141F1288" w14:textId="77777777" w:rsidR="00015FCB" w:rsidRDefault="00015FCB" w:rsidP="0068267F"/>
        </w:tc>
        <w:tc>
          <w:tcPr>
            <w:tcW w:w="6298" w:type="dxa"/>
          </w:tcPr>
          <w:p w14:paraId="0716A242" w14:textId="77777777" w:rsidR="00015FCB" w:rsidRDefault="00015FCB" w:rsidP="0068267F"/>
        </w:tc>
      </w:tr>
      <w:tr w:rsidR="00015FCB" w14:paraId="2393A6E5" w14:textId="77777777" w:rsidTr="003D58D3">
        <w:tc>
          <w:tcPr>
            <w:tcW w:w="846" w:type="dxa"/>
            <w:shd w:val="clear" w:color="auto" w:fill="92D050"/>
          </w:tcPr>
          <w:p w14:paraId="70E2C365" w14:textId="494EF70B" w:rsidR="00015FCB" w:rsidRDefault="00015FCB" w:rsidP="0068267F">
            <w:r>
              <w:t>2</w:t>
            </w:r>
          </w:p>
        </w:tc>
        <w:tc>
          <w:tcPr>
            <w:tcW w:w="6804" w:type="dxa"/>
          </w:tcPr>
          <w:p w14:paraId="3AF9200B" w14:textId="77777777" w:rsidR="00015FCB" w:rsidRPr="00E8172F" w:rsidRDefault="00015FCB" w:rsidP="00015FCB">
            <w:pPr>
              <w:jc w:val="both"/>
              <w:rPr>
                <w:b/>
                <w:bCs/>
              </w:rPr>
            </w:pPr>
            <w:r>
              <w:rPr>
                <w:b/>
                <w:bCs/>
              </w:rPr>
              <w:t>Request for Guidance 2</w:t>
            </w:r>
            <w:r w:rsidRPr="00E8172F">
              <w:rPr>
                <w:b/>
                <w:bCs/>
              </w:rPr>
              <w:t>:</w:t>
            </w:r>
            <w:r>
              <w:rPr>
                <w:b/>
                <w:bCs/>
              </w:rPr>
              <w:t xml:space="preserve"> International Exchanges</w:t>
            </w:r>
          </w:p>
          <w:p w14:paraId="024F1EA4" w14:textId="77777777" w:rsidR="00015FCB" w:rsidRDefault="00015FCB" w:rsidP="00015FCB">
            <w:pPr>
              <w:jc w:val="both"/>
            </w:pPr>
          </w:p>
          <w:p w14:paraId="3057287C" w14:textId="77777777" w:rsidR="00015FCB" w:rsidRDefault="00015FCB" w:rsidP="00015FCB">
            <w:pPr>
              <w:jc w:val="both"/>
            </w:pPr>
            <w:r>
              <w:t>G</w:t>
            </w:r>
            <w:r w:rsidRPr="007B7FA1">
              <w:t>iven the present list of twelve recogni</w:t>
            </w:r>
            <w:r>
              <w:t>s</w:t>
            </w:r>
            <w:r w:rsidRPr="007B7FA1">
              <w:t>ed foreign exchanges</w:t>
            </w:r>
            <w:r>
              <w:t xml:space="preserve"> above, a</w:t>
            </w:r>
            <w:r w:rsidRPr="007B7FA1">
              <w:t xml:space="preserve">re there any recommendations </w:t>
            </w:r>
            <w:r>
              <w:t xml:space="preserve">as to which </w:t>
            </w:r>
            <w:r w:rsidRPr="007B7FA1">
              <w:t xml:space="preserve">other international exchanges the JSE should </w:t>
            </w:r>
            <w:r>
              <w:t>target</w:t>
            </w:r>
            <w:r w:rsidRPr="007B7FA1">
              <w:t xml:space="preserve"> </w:t>
            </w:r>
            <w:proofErr w:type="gramStart"/>
            <w:r w:rsidRPr="007B7FA1">
              <w:t>in order to</w:t>
            </w:r>
            <w:proofErr w:type="gramEnd"/>
            <w:r w:rsidRPr="007B7FA1">
              <w:t xml:space="preserve"> make its secondary listings offering more appealing and accessible</w:t>
            </w:r>
            <w:r>
              <w:t>?</w:t>
            </w:r>
          </w:p>
          <w:p w14:paraId="1AB8EBA7" w14:textId="77777777" w:rsidR="00015FCB" w:rsidRDefault="00015FCB" w:rsidP="00015FCB">
            <w:pPr>
              <w:jc w:val="both"/>
            </w:pPr>
          </w:p>
          <w:p w14:paraId="43351E8A" w14:textId="77777777" w:rsidR="00015FCB" w:rsidRDefault="00015FCB" w:rsidP="00015FCB">
            <w:pPr>
              <w:jc w:val="both"/>
            </w:pPr>
            <w:r>
              <w:t>Considering the concerns raised on the attractiveness of the JSE’s secondary listings offering, is there support to reconsider the delisting regime for secondary listed companies?</w:t>
            </w:r>
          </w:p>
          <w:p w14:paraId="466EFF23" w14:textId="77777777" w:rsidR="00015FCB" w:rsidRDefault="00015FCB" w:rsidP="0068267F"/>
        </w:tc>
        <w:tc>
          <w:tcPr>
            <w:tcW w:w="6298" w:type="dxa"/>
          </w:tcPr>
          <w:p w14:paraId="2B3ECEE3" w14:textId="77777777" w:rsidR="00015FCB" w:rsidRDefault="00015FCB" w:rsidP="0068267F"/>
        </w:tc>
      </w:tr>
      <w:tr w:rsidR="00015FCB" w14:paraId="77C50D11" w14:textId="77777777" w:rsidTr="003D58D3">
        <w:tc>
          <w:tcPr>
            <w:tcW w:w="846" w:type="dxa"/>
            <w:shd w:val="clear" w:color="auto" w:fill="92D050"/>
          </w:tcPr>
          <w:p w14:paraId="72765D28" w14:textId="75683836" w:rsidR="00015FCB" w:rsidRDefault="00015FCB" w:rsidP="0068267F">
            <w:r>
              <w:t>3</w:t>
            </w:r>
          </w:p>
        </w:tc>
        <w:tc>
          <w:tcPr>
            <w:tcW w:w="6804" w:type="dxa"/>
          </w:tcPr>
          <w:p w14:paraId="0A7F97FC" w14:textId="77777777" w:rsidR="00015FCB" w:rsidRPr="001725DE" w:rsidRDefault="00015FCB" w:rsidP="00015FCB">
            <w:pPr>
              <w:jc w:val="both"/>
              <w:rPr>
                <w:b/>
                <w:bCs/>
              </w:rPr>
            </w:pPr>
            <w:r w:rsidRPr="001725DE">
              <w:rPr>
                <w:b/>
                <w:bCs/>
              </w:rPr>
              <w:t>Proposal for Consideration</w:t>
            </w:r>
            <w:r>
              <w:rPr>
                <w:b/>
                <w:bCs/>
              </w:rPr>
              <w:t xml:space="preserve"> 1</w:t>
            </w:r>
            <w:r w:rsidRPr="001725DE">
              <w:rPr>
                <w:b/>
                <w:bCs/>
              </w:rPr>
              <w:t>:</w:t>
            </w:r>
            <w:r>
              <w:rPr>
                <w:b/>
                <w:bCs/>
              </w:rPr>
              <w:t xml:space="preserve"> Market Segmentation </w:t>
            </w:r>
          </w:p>
          <w:p w14:paraId="5BF64AFA" w14:textId="77777777" w:rsidR="00015FCB" w:rsidRPr="001725DE" w:rsidRDefault="00015FCB" w:rsidP="00015FCB">
            <w:pPr>
              <w:jc w:val="both"/>
            </w:pPr>
          </w:p>
          <w:p w14:paraId="12A74E03" w14:textId="77777777" w:rsidR="00015FCB" w:rsidRDefault="00015FCB" w:rsidP="00015FCB">
            <w:pPr>
              <w:jc w:val="both"/>
              <w:rPr>
                <w:rFonts w:cstheme="minorHAnsi"/>
                <w:lang w:val="en-US"/>
              </w:rPr>
            </w:pPr>
            <w:r>
              <w:rPr>
                <w:rFonts w:cstheme="minorHAnsi"/>
                <w:lang w:val="en-US"/>
              </w:rPr>
              <w:t xml:space="preserve">Considering the recent spate of </w:t>
            </w:r>
            <w:proofErr w:type="spellStart"/>
            <w:r>
              <w:rPr>
                <w:rFonts w:cstheme="minorHAnsi"/>
                <w:lang w:val="en-US"/>
              </w:rPr>
              <w:t>delistings</w:t>
            </w:r>
            <w:proofErr w:type="spellEnd"/>
            <w:r>
              <w:rPr>
                <w:rFonts w:cstheme="minorHAnsi"/>
                <w:lang w:val="en-US"/>
              </w:rPr>
              <w:t>, the steady decline in the number of listed companies over the last 15 years and calls for the JSE to cut red tape, is there appetite in the market to consider the above market segmentation to provide the necessary regulatory relief for mid/low cap and growth companies?</w:t>
            </w:r>
          </w:p>
          <w:p w14:paraId="37687FDD" w14:textId="77777777" w:rsidR="00015FCB" w:rsidRDefault="00015FCB" w:rsidP="00015FCB">
            <w:pPr>
              <w:jc w:val="both"/>
              <w:rPr>
                <w:rFonts w:cstheme="minorHAnsi"/>
                <w:lang w:val="en-US"/>
              </w:rPr>
            </w:pPr>
          </w:p>
          <w:p w14:paraId="089C7E0B" w14:textId="77777777" w:rsidR="00015FCB" w:rsidRDefault="00015FCB" w:rsidP="00015FCB">
            <w:pPr>
              <w:rPr>
                <w:rFonts w:cstheme="minorHAnsi"/>
                <w:lang w:val="en-US"/>
              </w:rPr>
            </w:pPr>
            <w:r>
              <w:rPr>
                <w:rFonts w:cstheme="minorHAnsi"/>
                <w:lang w:val="en-US"/>
              </w:rPr>
              <w:t>Are there any other thoughts you may wish to share with the JSE on how to better position the proposed market segmentation?</w:t>
            </w:r>
          </w:p>
          <w:p w14:paraId="41E0A9B0" w14:textId="0ABCD0A2" w:rsidR="00575B46" w:rsidRDefault="00575B46" w:rsidP="00015FCB"/>
        </w:tc>
        <w:tc>
          <w:tcPr>
            <w:tcW w:w="6298" w:type="dxa"/>
          </w:tcPr>
          <w:p w14:paraId="62DA9CFA" w14:textId="77777777" w:rsidR="00015FCB" w:rsidRDefault="00015FCB" w:rsidP="0068267F"/>
        </w:tc>
      </w:tr>
      <w:tr w:rsidR="00015FCB" w14:paraId="054D3B60" w14:textId="77777777" w:rsidTr="003D58D3">
        <w:tc>
          <w:tcPr>
            <w:tcW w:w="846" w:type="dxa"/>
            <w:shd w:val="clear" w:color="auto" w:fill="92D050"/>
          </w:tcPr>
          <w:p w14:paraId="5D9334BE" w14:textId="3A4159F1" w:rsidR="00015FCB" w:rsidRDefault="00015FCB" w:rsidP="0068267F">
            <w:r>
              <w:lastRenderedPageBreak/>
              <w:t>4</w:t>
            </w:r>
          </w:p>
        </w:tc>
        <w:tc>
          <w:tcPr>
            <w:tcW w:w="6804" w:type="dxa"/>
          </w:tcPr>
          <w:p w14:paraId="6523095A" w14:textId="77777777" w:rsidR="00015FCB" w:rsidRPr="00E8172F" w:rsidRDefault="00015FCB" w:rsidP="00015FCB">
            <w:pPr>
              <w:jc w:val="both"/>
              <w:rPr>
                <w:b/>
                <w:bCs/>
              </w:rPr>
            </w:pPr>
            <w:r w:rsidRPr="00E8172F">
              <w:rPr>
                <w:b/>
                <w:bCs/>
              </w:rPr>
              <w:t>Proposal for Consideration</w:t>
            </w:r>
            <w:r>
              <w:rPr>
                <w:b/>
                <w:bCs/>
              </w:rPr>
              <w:t xml:space="preserve"> 2</w:t>
            </w:r>
            <w:r w:rsidRPr="00E8172F">
              <w:rPr>
                <w:b/>
                <w:bCs/>
              </w:rPr>
              <w:t>:</w:t>
            </w:r>
            <w:r>
              <w:rPr>
                <w:b/>
                <w:bCs/>
              </w:rPr>
              <w:t xml:space="preserve"> Dual Class Share Structures</w:t>
            </w:r>
          </w:p>
          <w:p w14:paraId="0C2A9CA9" w14:textId="77777777" w:rsidR="00015FCB" w:rsidRDefault="00015FCB" w:rsidP="00015FCB">
            <w:pPr>
              <w:jc w:val="both"/>
            </w:pPr>
          </w:p>
          <w:p w14:paraId="59C8C680" w14:textId="77777777" w:rsidR="00015FCB" w:rsidRDefault="00015FCB" w:rsidP="00015FCB">
            <w:pPr>
              <w:jc w:val="both"/>
            </w:pPr>
            <w:r>
              <w:t xml:space="preserve">There appears to be a general acceptance globally for the listing of DCS structures, provided there are suitable safeguards in place to promote corporate governance. </w:t>
            </w:r>
            <w:proofErr w:type="gramStart"/>
            <w:r>
              <w:t>In order for</w:t>
            </w:r>
            <w:proofErr w:type="gramEnd"/>
            <w:r>
              <w:t xml:space="preserve"> the JSE to remain competitive and relevant, the question is whether there is investment appetite for companies with DCS structures to list on the JSE, provided due safeguards to enhance governance are in place similar to those imposed by the SGX and LSE? </w:t>
            </w:r>
          </w:p>
          <w:p w14:paraId="735B48B1" w14:textId="77777777" w:rsidR="00015FCB" w:rsidRDefault="00015FCB" w:rsidP="0068267F"/>
        </w:tc>
        <w:tc>
          <w:tcPr>
            <w:tcW w:w="6298" w:type="dxa"/>
          </w:tcPr>
          <w:p w14:paraId="1000AF2E" w14:textId="77777777" w:rsidR="00015FCB" w:rsidRDefault="00015FCB" w:rsidP="0068267F"/>
        </w:tc>
      </w:tr>
      <w:tr w:rsidR="00015FCB" w14:paraId="166D7876" w14:textId="77777777" w:rsidTr="003D58D3">
        <w:tc>
          <w:tcPr>
            <w:tcW w:w="846" w:type="dxa"/>
            <w:shd w:val="clear" w:color="auto" w:fill="92D050"/>
          </w:tcPr>
          <w:p w14:paraId="7EEB862C" w14:textId="782442CC" w:rsidR="00015FCB" w:rsidRDefault="00015FCB" w:rsidP="0068267F">
            <w:r>
              <w:t>5</w:t>
            </w:r>
          </w:p>
        </w:tc>
        <w:tc>
          <w:tcPr>
            <w:tcW w:w="6804" w:type="dxa"/>
          </w:tcPr>
          <w:p w14:paraId="5BC999B3" w14:textId="77777777" w:rsidR="00015FCB" w:rsidRPr="00E8172F" w:rsidRDefault="00015FCB" w:rsidP="00015FCB">
            <w:pPr>
              <w:jc w:val="both"/>
              <w:rPr>
                <w:b/>
                <w:bCs/>
              </w:rPr>
            </w:pPr>
            <w:r w:rsidRPr="632E7D13">
              <w:rPr>
                <w:b/>
                <w:bCs/>
              </w:rPr>
              <w:t>Proposal for Consideration 3:</w:t>
            </w:r>
            <w:r>
              <w:t xml:space="preserve"> </w:t>
            </w:r>
            <w:r w:rsidRPr="632E7D13">
              <w:rPr>
                <w:b/>
                <w:bCs/>
              </w:rPr>
              <w:t>Free Float</w:t>
            </w:r>
            <w:r>
              <w:rPr>
                <w:b/>
                <w:bCs/>
              </w:rPr>
              <w:t xml:space="preserve"> &amp; New Listings</w:t>
            </w:r>
          </w:p>
          <w:p w14:paraId="601A581E" w14:textId="77777777" w:rsidR="00015FCB" w:rsidRDefault="00015FCB" w:rsidP="00015FCB">
            <w:pPr>
              <w:jc w:val="both"/>
            </w:pPr>
          </w:p>
          <w:p w14:paraId="6DB36CE8" w14:textId="77777777" w:rsidR="00015FCB" w:rsidRDefault="00015FCB" w:rsidP="00015FCB">
            <w:pPr>
              <w:jc w:val="both"/>
            </w:pPr>
            <w:r>
              <w:t>Considering the developments in the UK and EU on the reassessment of free float, the questions the JSE poses are the following:</w:t>
            </w:r>
          </w:p>
          <w:p w14:paraId="176603B5" w14:textId="77777777" w:rsidR="00015FCB" w:rsidRPr="00481EAB" w:rsidRDefault="00015FCB" w:rsidP="00015FCB">
            <w:pPr>
              <w:jc w:val="both"/>
            </w:pPr>
          </w:p>
          <w:p w14:paraId="3FA9014F" w14:textId="77777777" w:rsidR="00015FCB" w:rsidRPr="00481EAB" w:rsidRDefault="00015FCB" w:rsidP="00015FCB">
            <w:pPr>
              <w:pStyle w:val="ListParagraph"/>
              <w:numPr>
                <w:ilvl w:val="0"/>
                <w:numId w:val="1"/>
              </w:numPr>
              <w:jc w:val="both"/>
            </w:pPr>
            <w:r>
              <w:t>I</w:t>
            </w:r>
            <w:r w:rsidRPr="00481EAB">
              <w:t>s free float a good measure to ensure liquidity?</w:t>
            </w:r>
          </w:p>
          <w:p w14:paraId="51A40346" w14:textId="77777777" w:rsidR="00015FCB" w:rsidRPr="00481EAB" w:rsidRDefault="00015FCB" w:rsidP="00015FCB">
            <w:pPr>
              <w:pStyle w:val="ListParagraph"/>
              <w:numPr>
                <w:ilvl w:val="0"/>
                <w:numId w:val="1"/>
              </w:numPr>
              <w:jc w:val="both"/>
            </w:pPr>
            <w:r>
              <w:t>C</w:t>
            </w:r>
            <w:r w:rsidRPr="00481EAB">
              <w:t>ould a minimum free float requirement be a barrier to listing?</w:t>
            </w:r>
          </w:p>
          <w:p w14:paraId="1C1E6A86" w14:textId="77777777" w:rsidR="00015FCB" w:rsidRDefault="00015FCB" w:rsidP="00015FCB">
            <w:pPr>
              <w:pStyle w:val="ListParagraph"/>
              <w:numPr>
                <w:ilvl w:val="0"/>
                <w:numId w:val="1"/>
              </w:numPr>
              <w:jc w:val="both"/>
            </w:pPr>
            <w:r>
              <w:t>I</w:t>
            </w:r>
            <w:r w:rsidRPr="00481EAB">
              <w:t xml:space="preserve">s the recommended threshold </w:t>
            </w:r>
            <w:r>
              <w:t xml:space="preserve">for a Main Board listing </w:t>
            </w:r>
            <w:r w:rsidRPr="00481EAB">
              <w:t>set at 2</w:t>
            </w:r>
            <w:r>
              <w:t>0</w:t>
            </w:r>
            <w:r w:rsidRPr="00481EAB">
              <w:t>% appropriate?</w:t>
            </w:r>
          </w:p>
          <w:p w14:paraId="2C873DF2" w14:textId="77777777" w:rsidR="00015FCB" w:rsidRDefault="00015FCB" w:rsidP="0068267F"/>
        </w:tc>
        <w:tc>
          <w:tcPr>
            <w:tcW w:w="6298" w:type="dxa"/>
          </w:tcPr>
          <w:p w14:paraId="5B603F69" w14:textId="77777777" w:rsidR="00015FCB" w:rsidRDefault="00015FCB" w:rsidP="0068267F"/>
        </w:tc>
      </w:tr>
      <w:tr w:rsidR="00015FCB" w14:paraId="0A7BA077" w14:textId="77777777" w:rsidTr="003D58D3">
        <w:tc>
          <w:tcPr>
            <w:tcW w:w="846" w:type="dxa"/>
            <w:shd w:val="clear" w:color="auto" w:fill="92D050"/>
          </w:tcPr>
          <w:p w14:paraId="00B30E21" w14:textId="22237A8E" w:rsidR="00015FCB" w:rsidRDefault="00015FCB" w:rsidP="0068267F">
            <w:r>
              <w:t>6</w:t>
            </w:r>
          </w:p>
        </w:tc>
        <w:tc>
          <w:tcPr>
            <w:tcW w:w="6804" w:type="dxa"/>
          </w:tcPr>
          <w:p w14:paraId="43495FD8" w14:textId="77777777" w:rsidR="00015FCB" w:rsidRPr="00E8172F" w:rsidRDefault="00015FCB" w:rsidP="00015FCB">
            <w:pPr>
              <w:jc w:val="both"/>
              <w:rPr>
                <w:b/>
                <w:bCs/>
              </w:rPr>
            </w:pPr>
            <w:r w:rsidRPr="632E7D13">
              <w:rPr>
                <w:b/>
                <w:bCs/>
              </w:rPr>
              <w:t xml:space="preserve">Proposal for Consideration </w:t>
            </w:r>
            <w:r>
              <w:rPr>
                <w:b/>
                <w:bCs/>
              </w:rPr>
              <w:t>4</w:t>
            </w:r>
            <w:r w:rsidRPr="632E7D13">
              <w:rPr>
                <w:b/>
                <w:bCs/>
              </w:rPr>
              <w:t>:</w:t>
            </w:r>
            <w:r>
              <w:t xml:space="preserve"> </w:t>
            </w:r>
            <w:r w:rsidRPr="632E7D13">
              <w:rPr>
                <w:b/>
                <w:bCs/>
              </w:rPr>
              <w:t>Free Float</w:t>
            </w:r>
            <w:r>
              <w:rPr>
                <w:b/>
                <w:bCs/>
              </w:rPr>
              <w:t xml:space="preserve"> Assessment </w:t>
            </w:r>
          </w:p>
          <w:p w14:paraId="70EEC0ED" w14:textId="77777777" w:rsidR="00015FCB" w:rsidRDefault="00015FCB" w:rsidP="00015FCB">
            <w:pPr>
              <w:jc w:val="both"/>
            </w:pPr>
          </w:p>
          <w:p w14:paraId="126C2DAD" w14:textId="77777777" w:rsidR="00015FCB" w:rsidRPr="00481EAB" w:rsidRDefault="00015FCB" w:rsidP="00015FCB">
            <w:pPr>
              <w:jc w:val="both"/>
            </w:pPr>
            <w:r>
              <w:t>Considering the liquidity fund managers/ institutional investors offer, should holdings of 10% or more in an applicant issuer on listing qualify for free float, provided the funds used to acquire the interest in the applicant issuer represents those of underlying clients/policyholders and not that of the institutional investor itself and/or its shareholders?</w:t>
            </w:r>
          </w:p>
          <w:p w14:paraId="7031B17F" w14:textId="77777777" w:rsidR="00015FCB" w:rsidRDefault="00015FCB" w:rsidP="0068267F"/>
        </w:tc>
        <w:tc>
          <w:tcPr>
            <w:tcW w:w="6298" w:type="dxa"/>
          </w:tcPr>
          <w:p w14:paraId="3D73471B" w14:textId="77777777" w:rsidR="00015FCB" w:rsidRDefault="00015FCB" w:rsidP="0068267F"/>
        </w:tc>
      </w:tr>
      <w:tr w:rsidR="00015FCB" w14:paraId="536C9884" w14:textId="77777777" w:rsidTr="003D58D3">
        <w:tc>
          <w:tcPr>
            <w:tcW w:w="846" w:type="dxa"/>
            <w:shd w:val="clear" w:color="auto" w:fill="92D050"/>
          </w:tcPr>
          <w:p w14:paraId="43C7BDE9" w14:textId="27735D44" w:rsidR="00015FCB" w:rsidRDefault="00015FCB" w:rsidP="0068267F">
            <w:r>
              <w:t>7</w:t>
            </w:r>
          </w:p>
        </w:tc>
        <w:tc>
          <w:tcPr>
            <w:tcW w:w="6804" w:type="dxa"/>
          </w:tcPr>
          <w:p w14:paraId="53E14B54" w14:textId="77777777" w:rsidR="00015FCB" w:rsidRPr="00E8172F" w:rsidRDefault="00015FCB" w:rsidP="00015FCB">
            <w:pPr>
              <w:jc w:val="both"/>
              <w:rPr>
                <w:b/>
                <w:bCs/>
              </w:rPr>
            </w:pPr>
            <w:r w:rsidRPr="632E7D13">
              <w:rPr>
                <w:b/>
                <w:bCs/>
              </w:rPr>
              <w:t xml:space="preserve">Proposal for Consideration </w:t>
            </w:r>
            <w:r>
              <w:rPr>
                <w:b/>
                <w:bCs/>
              </w:rPr>
              <w:t>5</w:t>
            </w:r>
            <w:r w:rsidRPr="632E7D13">
              <w:rPr>
                <w:b/>
                <w:bCs/>
              </w:rPr>
              <w:t>:</w:t>
            </w:r>
            <w:r>
              <w:t xml:space="preserve"> </w:t>
            </w:r>
            <w:r w:rsidRPr="632E7D13">
              <w:rPr>
                <w:b/>
                <w:bCs/>
              </w:rPr>
              <w:t>Depositary Receipts &amp; Africa</w:t>
            </w:r>
          </w:p>
          <w:p w14:paraId="0513A5EB" w14:textId="77777777" w:rsidR="00015FCB" w:rsidRDefault="00015FCB" w:rsidP="00015FCB">
            <w:pPr>
              <w:jc w:val="both"/>
            </w:pPr>
          </w:p>
          <w:p w14:paraId="60CD74D3" w14:textId="57E9CF91" w:rsidR="00015FCB" w:rsidRDefault="00015FCB" w:rsidP="005B13F8">
            <w:pPr>
              <w:jc w:val="both"/>
            </w:pPr>
            <w:r>
              <w:t>Considering the growth potential in the wider Africa region and the nature of a DR, is there support for the proposal to afford investors access to Africa listings and beyond through DRs on the JSE?</w:t>
            </w:r>
          </w:p>
        </w:tc>
        <w:tc>
          <w:tcPr>
            <w:tcW w:w="6298" w:type="dxa"/>
          </w:tcPr>
          <w:p w14:paraId="4507B30B" w14:textId="77777777" w:rsidR="00015FCB" w:rsidRDefault="00015FCB" w:rsidP="0068267F"/>
        </w:tc>
      </w:tr>
      <w:tr w:rsidR="00015FCB" w14:paraId="5835087E" w14:textId="77777777" w:rsidTr="003D58D3">
        <w:tc>
          <w:tcPr>
            <w:tcW w:w="846" w:type="dxa"/>
            <w:shd w:val="clear" w:color="auto" w:fill="92D050"/>
          </w:tcPr>
          <w:p w14:paraId="0823F2E6" w14:textId="0FCDC981" w:rsidR="00015FCB" w:rsidRDefault="00015FCB" w:rsidP="0068267F">
            <w:r>
              <w:lastRenderedPageBreak/>
              <w:t>8</w:t>
            </w:r>
          </w:p>
        </w:tc>
        <w:tc>
          <w:tcPr>
            <w:tcW w:w="6804" w:type="dxa"/>
          </w:tcPr>
          <w:p w14:paraId="09742F95" w14:textId="77777777" w:rsidR="00015FCB" w:rsidRPr="00E8172F" w:rsidRDefault="00015FCB" w:rsidP="00015FCB">
            <w:pPr>
              <w:jc w:val="both"/>
              <w:rPr>
                <w:b/>
                <w:bCs/>
              </w:rPr>
            </w:pPr>
            <w:r w:rsidRPr="632E7D13">
              <w:rPr>
                <w:b/>
                <w:bCs/>
              </w:rPr>
              <w:t xml:space="preserve">Proposal for Consideration </w:t>
            </w:r>
            <w:r>
              <w:rPr>
                <w:b/>
                <w:bCs/>
              </w:rPr>
              <w:t>6</w:t>
            </w:r>
            <w:r w:rsidRPr="632E7D13">
              <w:rPr>
                <w:b/>
                <w:bCs/>
              </w:rPr>
              <w:t>: JSE Technology Board</w:t>
            </w:r>
          </w:p>
          <w:p w14:paraId="49520C4B" w14:textId="77777777" w:rsidR="00015FCB" w:rsidRDefault="00015FCB" w:rsidP="00015FCB">
            <w:pPr>
              <w:jc w:val="both"/>
            </w:pPr>
          </w:p>
          <w:p w14:paraId="6BAE76AE" w14:textId="77777777" w:rsidR="00015FCB" w:rsidRDefault="00015FCB" w:rsidP="00015FCB">
            <w:pPr>
              <w:jc w:val="both"/>
            </w:pPr>
            <w:r>
              <w:t xml:space="preserve">There are many high-tech and innovation companies incorporating DCS structures globally. Often companies in the technology sector </w:t>
            </w:r>
            <w:proofErr w:type="gramStart"/>
            <w:r>
              <w:t>are considered to be</w:t>
            </w:r>
            <w:proofErr w:type="gramEnd"/>
            <w:r>
              <w:t xml:space="preserve"> high growth companies.  As a result, the JSE seeks to establish a Technology Board with clearly identified regulatory flexibilities to guarantee that it caters to their unique nature.</w:t>
            </w:r>
          </w:p>
          <w:p w14:paraId="1F0BDE75" w14:textId="77777777" w:rsidR="00015FCB" w:rsidRDefault="00015FCB" w:rsidP="00015FCB">
            <w:pPr>
              <w:jc w:val="both"/>
            </w:pPr>
          </w:p>
          <w:p w14:paraId="2562020D" w14:textId="77777777" w:rsidR="00015FCB" w:rsidRDefault="00015FCB" w:rsidP="00015FCB">
            <w:pPr>
              <w:jc w:val="both"/>
            </w:pPr>
            <w:r>
              <w:t>Recognising that South Africa may not be the leader or even well known for fintech start-ups, a platform to enhance and support fintech innovation may be worth considering given the success of such platforms in other markets. Depending on the acceptability of DCS structures for the South African financial markets as proposed above, international fintech companies may consider the JSE as a secondary listings destination of choice to raise capital.</w:t>
            </w:r>
          </w:p>
          <w:p w14:paraId="3BF57481" w14:textId="77777777" w:rsidR="00015FCB" w:rsidRDefault="00015FCB" w:rsidP="00015FCB">
            <w:pPr>
              <w:jc w:val="both"/>
            </w:pPr>
          </w:p>
          <w:p w14:paraId="52835327" w14:textId="77842DE1" w:rsidR="00015FCB" w:rsidRDefault="00015FCB" w:rsidP="00015FCB">
            <w:pPr>
              <w:jc w:val="both"/>
            </w:pPr>
            <w:r>
              <w:t xml:space="preserve">The JSE is posing the question: Is there investment appetite for a Technology Board on the exchange, with more regulation flexibilities </w:t>
            </w:r>
            <w:proofErr w:type="gramStart"/>
            <w:r>
              <w:t>in order to</w:t>
            </w:r>
            <w:proofErr w:type="gramEnd"/>
            <w:r>
              <w:t xml:space="preserve"> promote growth? </w:t>
            </w:r>
          </w:p>
          <w:p w14:paraId="662A0717" w14:textId="77777777" w:rsidR="00015FCB" w:rsidRDefault="00015FCB" w:rsidP="0068267F"/>
        </w:tc>
        <w:tc>
          <w:tcPr>
            <w:tcW w:w="6298" w:type="dxa"/>
          </w:tcPr>
          <w:p w14:paraId="755EFDA1" w14:textId="77777777" w:rsidR="00015FCB" w:rsidRDefault="00015FCB" w:rsidP="0068267F"/>
        </w:tc>
      </w:tr>
      <w:tr w:rsidR="00015FCB" w14:paraId="15998FB7" w14:textId="77777777" w:rsidTr="003D58D3">
        <w:tc>
          <w:tcPr>
            <w:tcW w:w="846" w:type="dxa"/>
            <w:shd w:val="clear" w:color="auto" w:fill="92D050"/>
          </w:tcPr>
          <w:p w14:paraId="0C164BDE" w14:textId="64B81E7F" w:rsidR="00015FCB" w:rsidRDefault="00015FCB" w:rsidP="0068267F">
            <w:r>
              <w:t>9</w:t>
            </w:r>
          </w:p>
        </w:tc>
        <w:tc>
          <w:tcPr>
            <w:tcW w:w="6804" w:type="dxa"/>
          </w:tcPr>
          <w:p w14:paraId="5CC74B58" w14:textId="77777777" w:rsidR="00015FCB" w:rsidRPr="00E8172F" w:rsidRDefault="00015FCB" w:rsidP="00015FCB">
            <w:pPr>
              <w:jc w:val="both"/>
              <w:rPr>
                <w:b/>
                <w:bCs/>
              </w:rPr>
            </w:pPr>
            <w:r w:rsidRPr="632E7D13">
              <w:rPr>
                <w:b/>
                <w:bCs/>
              </w:rPr>
              <w:t xml:space="preserve">Proposal for Consideration </w:t>
            </w:r>
            <w:r>
              <w:rPr>
                <w:b/>
                <w:bCs/>
              </w:rPr>
              <w:t>7</w:t>
            </w:r>
            <w:r w:rsidRPr="632E7D13">
              <w:rPr>
                <w:b/>
                <w:bCs/>
              </w:rPr>
              <w:t>: Simplification Project</w:t>
            </w:r>
          </w:p>
          <w:p w14:paraId="64A25385" w14:textId="77777777" w:rsidR="00015FCB" w:rsidRDefault="00015FCB" w:rsidP="00015FCB">
            <w:pPr>
              <w:jc w:val="both"/>
            </w:pPr>
          </w:p>
          <w:p w14:paraId="5E6D56C2" w14:textId="77777777" w:rsidR="00015FCB" w:rsidRDefault="00015FCB" w:rsidP="00015FCB">
            <w:pPr>
              <w:jc w:val="both"/>
            </w:pPr>
            <w:r>
              <w:t>Is there a demand from market participants for the JSE to commence with a project to rewrite and repackage the Listings Requirements in their entirety? The aim is to simplify the application and significantly reduce the volume of the Listings Requirements.</w:t>
            </w:r>
          </w:p>
          <w:p w14:paraId="4E694715" w14:textId="769C1F65" w:rsidR="00575B46" w:rsidRPr="632E7D13" w:rsidRDefault="00575B46" w:rsidP="00015FCB">
            <w:pPr>
              <w:jc w:val="both"/>
              <w:rPr>
                <w:b/>
                <w:bCs/>
              </w:rPr>
            </w:pPr>
          </w:p>
        </w:tc>
        <w:tc>
          <w:tcPr>
            <w:tcW w:w="6298" w:type="dxa"/>
          </w:tcPr>
          <w:p w14:paraId="37D8DCC0" w14:textId="77777777" w:rsidR="00015FCB" w:rsidRDefault="00015FCB" w:rsidP="0068267F"/>
        </w:tc>
      </w:tr>
      <w:tr w:rsidR="00015FCB" w14:paraId="226493B3" w14:textId="77777777" w:rsidTr="003D58D3">
        <w:tc>
          <w:tcPr>
            <w:tcW w:w="846" w:type="dxa"/>
            <w:shd w:val="clear" w:color="auto" w:fill="92D050"/>
          </w:tcPr>
          <w:p w14:paraId="31E2C043" w14:textId="1815FA26" w:rsidR="00015FCB" w:rsidRDefault="00015FCB" w:rsidP="0068267F">
            <w:r>
              <w:t>10</w:t>
            </w:r>
          </w:p>
        </w:tc>
        <w:tc>
          <w:tcPr>
            <w:tcW w:w="6804" w:type="dxa"/>
          </w:tcPr>
          <w:p w14:paraId="6F9A30D0" w14:textId="77777777" w:rsidR="00015FCB" w:rsidRDefault="00015FCB" w:rsidP="00015FCB">
            <w:pPr>
              <w:jc w:val="both"/>
              <w:rPr>
                <w:b/>
                <w:bCs/>
              </w:rPr>
            </w:pPr>
            <w:r>
              <w:rPr>
                <w:b/>
                <w:bCs/>
              </w:rPr>
              <w:t>Any other Proposals or Comments?</w:t>
            </w:r>
          </w:p>
          <w:p w14:paraId="62F6AA8C" w14:textId="6424B755" w:rsidR="00015FCB" w:rsidRPr="632E7D13" w:rsidRDefault="00015FCB" w:rsidP="00015FCB">
            <w:pPr>
              <w:jc w:val="both"/>
              <w:rPr>
                <w:b/>
                <w:bCs/>
              </w:rPr>
            </w:pPr>
          </w:p>
        </w:tc>
        <w:tc>
          <w:tcPr>
            <w:tcW w:w="6298" w:type="dxa"/>
          </w:tcPr>
          <w:p w14:paraId="2BF99F64" w14:textId="77777777" w:rsidR="00015FCB" w:rsidRDefault="00015FCB" w:rsidP="0068267F"/>
        </w:tc>
      </w:tr>
    </w:tbl>
    <w:p w14:paraId="483DD519" w14:textId="29D83D2B" w:rsidR="00015FCB" w:rsidRDefault="00015FCB" w:rsidP="0068267F"/>
    <w:p w14:paraId="7B5389F1" w14:textId="77777777" w:rsidR="00B60425" w:rsidRDefault="00B60425" w:rsidP="00B60425">
      <w:pPr>
        <w:pStyle w:val="Pa0"/>
        <w:jc w:val="both"/>
        <w:rPr>
          <w:rStyle w:val="A13"/>
          <w:b/>
          <w:bCs/>
        </w:rPr>
      </w:pPr>
    </w:p>
    <w:sectPr w:rsidR="00B60425" w:rsidSect="0068267F">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5891B0" w14:textId="77777777" w:rsidR="00132FAE" w:rsidRDefault="00132FAE" w:rsidP="00575B46">
      <w:pPr>
        <w:spacing w:after="0" w:line="240" w:lineRule="auto"/>
      </w:pPr>
      <w:r>
        <w:separator/>
      </w:r>
    </w:p>
  </w:endnote>
  <w:endnote w:type="continuationSeparator" w:id="0">
    <w:p w14:paraId="649A5E73" w14:textId="77777777" w:rsidR="00132FAE" w:rsidRDefault="00132FAE" w:rsidP="00575B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2957B6" w14:textId="77777777" w:rsidR="00132FAE" w:rsidRDefault="00132FAE" w:rsidP="00575B46">
      <w:pPr>
        <w:spacing w:after="0" w:line="240" w:lineRule="auto"/>
      </w:pPr>
      <w:r>
        <w:separator/>
      </w:r>
    </w:p>
  </w:footnote>
  <w:footnote w:type="continuationSeparator" w:id="0">
    <w:p w14:paraId="5E769605" w14:textId="77777777" w:rsidR="00132FAE" w:rsidRDefault="00132FAE" w:rsidP="00575B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E1E99"/>
    <w:multiLevelType w:val="hybridMultilevel"/>
    <w:tmpl w:val="D6A8AE1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67F"/>
    <w:rsid w:val="00015FCB"/>
    <w:rsid w:val="0003087F"/>
    <w:rsid w:val="000B4F3D"/>
    <w:rsid w:val="001012AB"/>
    <w:rsid w:val="00132FAE"/>
    <w:rsid w:val="00182126"/>
    <w:rsid w:val="0018263D"/>
    <w:rsid w:val="001C1EDB"/>
    <w:rsid w:val="001F15F0"/>
    <w:rsid w:val="0020059E"/>
    <w:rsid w:val="00245357"/>
    <w:rsid w:val="003D58D3"/>
    <w:rsid w:val="00512330"/>
    <w:rsid w:val="00575B46"/>
    <w:rsid w:val="005B13F8"/>
    <w:rsid w:val="005D28EF"/>
    <w:rsid w:val="0064426B"/>
    <w:rsid w:val="0068267F"/>
    <w:rsid w:val="007704DC"/>
    <w:rsid w:val="00885111"/>
    <w:rsid w:val="00962A4C"/>
    <w:rsid w:val="00B47ABC"/>
    <w:rsid w:val="00B60425"/>
    <w:rsid w:val="00B63946"/>
    <w:rsid w:val="00BC2D7D"/>
    <w:rsid w:val="00BD6776"/>
    <w:rsid w:val="00C36FC5"/>
    <w:rsid w:val="00C7333D"/>
    <w:rsid w:val="00DA5757"/>
    <w:rsid w:val="00DC2C85"/>
    <w:rsid w:val="00DF4B04"/>
    <w:rsid w:val="00E1321B"/>
    <w:rsid w:val="00E974EB"/>
    <w:rsid w:val="00EA4D01"/>
    <w:rsid w:val="00FE2DE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B103A2"/>
  <w15:chartTrackingRefBased/>
  <w15:docId w15:val="{4B91343D-D506-4EB7-93D2-B0738979D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826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015FCB"/>
    <w:pPr>
      <w:spacing w:line="240" w:lineRule="auto"/>
    </w:pPr>
    <w:rPr>
      <w:sz w:val="20"/>
      <w:szCs w:val="20"/>
    </w:rPr>
  </w:style>
  <w:style w:type="character" w:customStyle="1" w:styleId="CommentTextChar">
    <w:name w:val="Comment Text Char"/>
    <w:basedOn w:val="DefaultParagraphFont"/>
    <w:link w:val="CommentText"/>
    <w:uiPriority w:val="99"/>
    <w:rsid w:val="00015FCB"/>
    <w:rPr>
      <w:sz w:val="20"/>
      <w:szCs w:val="20"/>
    </w:rPr>
  </w:style>
  <w:style w:type="paragraph" w:styleId="ListParagraph">
    <w:name w:val="List Paragraph"/>
    <w:basedOn w:val="Normal"/>
    <w:link w:val="ListParagraphChar"/>
    <w:uiPriority w:val="34"/>
    <w:qFormat/>
    <w:rsid w:val="00015FCB"/>
    <w:pPr>
      <w:ind w:left="720"/>
      <w:contextualSpacing/>
    </w:pPr>
  </w:style>
  <w:style w:type="character" w:customStyle="1" w:styleId="ListParagraphChar">
    <w:name w:val="List Paragraph Char"/>
    <w:basedOn w:val="DefaultParagraphFont"/>
    <w:link w:val="ListParagraph"/>
    <w:uiPriority w:val="34"/>
    <w:locked/>
    <w:rsid w:val="00015FCB"/>
  </w:style>
  <w:style w:type="character" w:styleId="Hyperlink">
    <w:name w:val="Hyperlink"/>
    <w:basedOn w:val="DefaultParagraphFont"/>
    <w:uiPriority w:val="99"/>
    <w:unhideWhenUsed/>
    <w:rsid w:val="00EA4D01"/>
    <w:rPr>
      <w:color w:val="0563C1" w:themeColor="hyperlink"/>
      <w:u w:val="single"/>
    </w:rPr>
  </w:style>
  <w:style w:type="paragraph" w:styleId="Header">
    <w:name w:val="header"/>
    <w:basedOn w:val="Normal"/>
    <w:link w:val="HeaderChar"/>
    <w:uiPriority w:val="99"/>
    <w:unhideWhenUsed/>
    <w:rsid w:val="00DC2C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2C85"/>
  </w:style>
  <w:style w:type="paragraph" w:styleId="Footer">
    <w:name w:val="footer"/>
    <w:basedOn w:val="Normal"/>
    <w:link w:val="FooterChar"/>
    <w:uiPriority w:val="99"/>
    <w:unhideWhenUsed/>
    <w:rsid w:val="00DC2C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2C85"/>
  </w:style>
  <w:style w:type="paragraph" w:customStyle="1" w:styleId="Pa0">
    <w:name w:val="Pa0"/>
    <w:basedOn w:val="Normal"/>
    <w:next w:val="Normal"/>
    <w:uiPriority w:val="99"/>
    <w:rsid w:val="00B60425"/>
    <w:pPr>
      <w:autoSpaceDE w:val="0"/>
      <w:autoSpaceDN w:val="0"/>
      <w:adjustRightInd w:val="0"/>
      <w:spacing w:after="0" w:line="241" w:lineRule="atLeast"/>
    </w:pPr>
    <w:rPr>
      <w:rFonts w:ascii="Calibri" w:hAnsi="Calibri" w:cs="Calibri"/>
      <w:sz w:val="24"/>
      <w:szCs w:val="24"/>
    </w:rPr>
  </w:style>
  <w:style w:type="character" w:customStyle="1" w:styleId="A13">
    <w:name w:val="A13"/>
    <w:uiPriority w:val="99"/>
    <w:rsid w:val="00B60425"/>
    <w:rPr>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jse.co.za/privacy-policy"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297</TotalTime>
  <Pages>5</Pages>
  <Words>855</Words>
  <Characters>4877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Alwyn Fouchee</dc:creator>
  <cp:keywords/>
  <dc:description/>
  <cp:lastModifiedBy>Alwyn Fouchee</cp:lastModifiedBy>
  <cp:revision>23</cp:revision>
  <dcterms:created xsi:type="dcterms:W3CDTF">2022-05-05T08:21:00Z</dcterms:created>
  <dcterms:modified xsi:type="dcterms:W3CDTF">2022-05-12T11:33:00Z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6d8a90e-c522-4829-9625-db8c70f8b095_Enabled">
    <vt:lpwstr>true</vt:lpwstr>
  </property>
  <property fmtid="{D5CDD505-2E9C-101B-9397-08002B2CF9AE}" pid="3" name="MSIP_Label_66d8a90e-c522-4829-9625-db8c70f8b095_SetDate">
    <vt:lpwstr>2022-05-12T07:32:44Z</vt:lpwstr>
  </property>
  <property fmtid="{D5CDD505-2E9C-101B-9397-08002B2CF9AE}" pid="4" name="MSIP_Label_66d8a90e-c522-4829-9625-db8c70f8b095_Method">
    <vt:lpwstr>Privileged</vt:lpwstr>
  </property>
  <property fmtid="{D5CDD505-2E9C-101B-9397-08002B2CF9AE}" pid="5" name="MSIP_Label_66d8a90e-c522-4829-9625-db8c70f8b095_Name">
    <vt:lpwstr>Public</vt:lpwstr>
  </property>
  <property fmtid="{D5CDD505-2E9C-101B-9397-08002B2CF9AE}" pid="6" name="MSIP_Label_66d8a90e-c522-4829-9625-db8c70f8b095_SiteId">
    <vt:lpwstr>cffa6640-7572-4f05-9c64-cd88068c19d4</vt:lpwstr>
  </property>
  <property fmtid="{D5CDD505-2E9C-101B-9397-08002B2CF9AE}" pid="7" name="MSIP_Label_66d8a90e-c522-4829-9625-db8c70f8b095_ActionId">
    <vt:lpwstr>5d72a0cf-cf23-44c1-a1a5-8e9035d1b215</vt:lpwstr>
  </property>
  <property fmtid="{D5CDD505-2E9C-101B-9397-08002B2CF9AE}" pid="8" name="MSIP_Label_66d8a90e-c522-4829-9625-db8c70f8b095_ContentBits">
    <vt:lpwstr>0</vt:lpwstr>
  </property>
</Properties>
</file>