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E955" w14:textId="7604A6A5" w:rsidR="00D961C3" w:rsidRPr="00AE04F5" w:rsidRDefault="00D961C3" w:rsidP="00AE04F5">
      <w:pPr>
        <w:spacing w:after="200" w:line="276" w:lineRule="auto"/>
        <w:jc w:val="center"/>
        <w:rPr>
          <w:rFonts w:ascii="Arial" w:eastAsia="Calibri" w:hAnsi="Arial" w:cs="Arial"/>
          <w:b/>
          <w:color w:val="000000"/>
          <w:sz w:val="20"/>
          <w:szCs w:val="20"/>
        </w:rPr>
      </w:pPr>
      <w:r w:rsidRPr="00D961C3">
        <w:rPr>
          <w:rFonts w:ascii="Arial" w:eastAsia="Calibri" w:hAnsi="Arial" w:cs="Arial"/>
          <w:b/>
          <w:bCs/>
          <w:sz w:val="20"/>
          <w:szCs w:val="20"/>
        </w:rPr>
        <w:t xml:space="preserve">SCHEDULE 10 </w:t>
      </w:r>
      <w:r w:rsidRPr="00D961C3">
        <w:rPr>
          <w:rFonts w:ascii="Arial" w:eastAsia="Calibri" w:hAnsi="Arial" w:cs="Arial"/>
          <w:b/>
          <w:color w:val="000000"/>
          <w:sz w:val="20"/>
          <w:szCs w:val="20"/>
        </w:rPr>
        <w:t>CHECKLIST</w:t>
      </w:r>
      <w:r>
        <w:rPr>
          <w:rFonts w:ascii="Arial" w:eastAsia="Calibri" w:hAnsi="Arial" w:cs="Arial"/>
          <w:b/>
          <w:color w:val="000000"/>
          <w:sz w:val="20"/>
          <w:szCs w:val="20"/>
        </w:rPr>
        <w:t xml:space="preserve"> </w:t>
      </w:r>
      <w:r w:rsidR="00ED26E1">
        <w:rPr>
          <w:rFonts w:ascii="Arial" w:eastAsia="Calibri" w:hAnsi="Arial" w:cs="Arial"/>
          <w:b/>
          <w:color w:val="000000"/>
          <w:sz w:val="20"/>
          <w:szCs w:val="20"/>
        </w:rPr>
        <w:t>SECONDARY LISTINGS</w:t>
      </w:r>
    </w:p>
    <w:p w14:paraId="0C392C83" w14:textId="77777777" w:rsidR="002325AC" w:rsidRPr="00BA6A23" w:rsidRDefault="002325AC" w:rsidP="002325AC">
      <w:pPr>
        <w:rPr>
          <w:rFonts w:ascii="Arial" w:hAnsi="Arial" w:cs="Arial"/>
          <w:sz w:val="20"/>
          <w:szCs w:val="20"/>
        </w:rPr>
      </w:pPr>
    </w:p>
    <w:tbl>
      <w:tblPr>
        <w:tblStyle w:val="TableGrid"/>
        <w:tblW w:w="10065" w:type="dxa"/>
        <w:tblInd w:w="108" w:type="dxa"/>
        <w:tblLook w:val="01E0" w:firstRow="1" w:lastRow="1" w:firstColumn="1" w:lastColumn="1" w:noHBand="0" w:noVBand="0"/>
      </w:tblPr>
      <w:tblGrid>
        <w:gridCol w:w="1890"/>
        <w:gridCol w:w="8175"/>
      </w:tblGrid>
      <w:tr w:rsidR="002325AC" w14:paraId="05178D09" w14:textId="77777777" w:rsidTr="00A102B6">
        <w:tc>
          <w:tcPr>
            <w:tcW w:w="1890" w:type="dxa"/>
          </w:tcPr>
          <w:p w14:paraId="086D4DC6" w14:textId="77777777" w:rsidR="002325AC" w:rsidRPr="00D961C3" w:rsidRDefault="002325AC" w:rsidP="00A102B6">
            <w:pPr>
              <w:jc w:val="center"/>
              <w:rPr>
                <w:rFonts w:ascii="Arial" w:hAnsi="Arial" w:cs="Arial"/>
                <w:b/>
                <w:sz w:val="20"/>
                <w:szCs w:val="20"/>
              </w:rPr>
            </w:pPr>
            <w:r w:rsidRPr="00D961C3">
              <w:rPr>
                <w:rFonts w:ascii="Arial" w:hAnsi="Arial" w:cs="Arial"/>
                <w:b/>
                <w:sz w:val="20"/>
                <w:szCs w:val="20"/>
              </w:rPr>
              <w:t>LR Ref</w:t>
            </w:r>
          </w:p>
        </w:tc>
        <w:tc>
          <w:tcPr>
            <w:tcW w:w="8175" w:type="dxa"/>
          </w:tcPr>
          <w:p w14:paraId="644D5089" w14:textId="77777777" w:rsidR="002325AC" w:rsidRPr="00D961C3" w:rsidRDefault="002325AC" w:rsidP="00A102B6">
            <w:pPr>
              <w:rPr>
                <w:rFonts w:ascii="Arial" w:hAnsi="Arial" w:cs="Arial"/>
                <w:b/>
                <w:sz w:val="20"/>
                <w:szCs w:val="20"/>
              </w:rPr>
            </w:pPr>
            <w:r w:rsidRPr="00D961C3">
              <w:rPr>
                <w:rFonts w:ascii="Arial" w:hAnsi="Arial" w:cs="Arial"/>
                <w:b/>
                <w:sz w:val="20"/>
                <w:szCs w:val="20"/>
              </w:rPr>
              <w:t xml:space="preserve">Paragraph reference where this is </w:t>
            </w:r>
            <w:proofErr w:type="gramStart"/>
            <w:r w:rsidRPr="00D961C3">
              <w:rPr>
                <w:rFonts w:ascii="Arial" w:hAnsi="Arial" w:cs="Arial"/>
                <w:b/>
                <w:sz w:val="20"/>
                <w:szCs w:val="20"/>
              </w:rPr>
              <w:t>addressed</w:t>
            </w:r>
            <w:proofErr w:type="gramEnd"/>
            <w:r w:rsidRPr="00D961C3">
              <w:rPr>
                <w:rFonts w:ascii="Arial" w:hAnsi="Arial" w:cs="Arial"/>
                <w:b/>
                <w:sz w:val="20"/>
                <w:szCs w:val="20"/>
              </w:rPr>
              <w:t xml:space="preserve"> or reason why not addressed</w:t>
            </w:r>
          </w:p>
        </w:tc>
      </w:tr>
      <w:tr w:rsidR="005B4823" w14:paraId="354E32BE" w14:textId="77777777" w:rsidTr="00A102B6">
        <w:tc>
          <w:tcPr>
            <w:tcW w:w="1890" w:type="dxa"/>
          </w:tcPr>
          <w:p w14:paraId="7E828835" w14:textId="138821E5" w:rsidR="005B4823" w:rsidRDefault="005B4823" w:rsidP="002325AC">
            <w:pPr>
              <w:numPr>
                <w:ilvl w:val="0"/>
                <w:numId w:val="6"/>
              </w:numPr>
              <w:rPr>
                <w:rFonts w:ascii="Arial" w:hAnsi="Arial" w:cs="Arial"/>
                <w:sz w:val="20"/>
                <w:szCs w:val="20"/>
              </w:rPr>
            </w:pPr>
            <w:r>
              <w:rPr>
                <w:rFonts w:ascii="Arial" w:hAnsi="Arial" w:cs="Arial"/>
                <w:sz w:val="20"/>
                <w:szCs w:val="20"/>
              </w:rPr>
              <w:t>S10.2</w:t>
            </w:r>
            <w:r w:rsidR="00ED26E1">
              <w:rPr>
                <w:rFonts w:ascii="Arial" w:hAnsi="Arial" w:cs="Arial"/>
                <w:sz w:val="20"/>
                <w:szCs w:val="20"/>
              </w:rPr>
              <w:t>2(a)</w:t>
            </w:r>
          </w:p>
        </w:tc>
        <w:tc>
          <w:tcPr>
            <w:tcW w:w="8175" w:type="dxa"/>
          </w:tcPr>
          <w:p w14:paraId="70B044D9" w14:textId="77777777" w:rsidR="005B4823" w:rsidRDefault="005B4823" w:rsidP="00715F0E">
            <w:pPr>
              <w:rPr>
                <w:rFonts w:ascii="Arial" w:hAnsi="Arial" w:cs="Arial"/>
                <w:sz w:val="20"/>
                <w:szCs w:val="20"/>
              </w:rPr>
            </w:pPr>
          </w:p>
        </w:tc>
      </w:tr>
      <w:tr w:rsidR="005B4823" w14:paraId="44EA79A2" w14:textId="77777777" w:rsidTr="00A102B6">
        <w:tc>
          <w:tcPr>
            <w:tcW w:w="1890" w:type="dxa"/>
          </w:tcPr>
          <w:p w14:paraId="13FD6AE2" w14:textId="1EB24D6A" w:rsidR="005B4823" w:rsidRDefault="005B4823" w:rsidP="002325AC">
            <w:pPr>
              <w:numPr>
                <w:ilvl w:val="0"/>
                <w:numId w:val="6"/>
              </w:numPr>
              <w:rPr>
                <w:rFonts w:ascii="Arial" w:hAnsi="Arial" w:cs="Arial"/>
                <w:sz w:val="20"/>
                <w:szCs w:val="20"/>
              </w:rPr>
            </w:pPr>
            <w:r>
              <w:rPr>
                <w:rFonts w:ascii="Arial" w:hAnsi="Arial" w:cs="Arial"/>
                <w:sz w:val="20"/>
                <w:szCs w:val="20"/>
              </w:rPr>
              <w:t>S10.</w:t>
            </w:r>
            <w:r w:rsidR="00ED26E1">
              <w:rPr>
                <w:rFonts w:ascii="Arial" w:hAnsi="Arial" w:cs="Arial"/>
                <w:sz w:val="20"/>
                <w:szCs w:val="20"/>
              </w:rPr>
              <w:t>22(b)</w:t>
            </w:r>
          </w:p>
        </w:tc>
        <w:tc>
          <w:tcPr>
            <w:tcW w:w="8175" w:type="dxa"/>
          </w:tcPr>
          <w:p w14:paraId="7BFA1AFE" w14:textId="77777777" w:rsidR="005B4823" w:rsidRDefault="005B4823" w:rsidP="00A73C54">
            <w:pPr>
              <w:rPr>
                <w:rFonts w:ascii="Arial" w:hAnsi="Arial" w:cs="Arial"/>
                <w:sz w:val="20"/>
                <w:szCs w:val="20"/>
              </w:rPr>
            </w:pPr>
          </w:p>
        </w:tc>
      </w:tr>
      <w:tr w:rsidR="005B4823" w14:paraId="105889F3" w14:textId="77777777" w:rsidTr="00A102B6">
        <w:tc>
          <w:tcPr>
            <w:tcW w:w="1890" w:type="dxa"/>
          </w:tcPr>
          <w:p w14:paraId="72492353" w14:textId="418126A0" w:rsidR="005B4823" w:rsidRDefault="005B4823" w:rsidP="002325AC">
            <w:pPr>
              <w:numPr>
                <w:ilvl w:val="0"/>
                <w:numId w:val="6"/>
              </w:numPr>
              <w:rPr>
                <w:rFonts w:ascii="Arial" w:hAnsi="Arial" w:cs="Arial"/>
                <w:sz w:val="20"/>
                <w:szCs w:val="20"/>
              </w:rPr>
            </w:pPr>
            <w:r>
              <w:rPr>
                <w:rFonts w:ascii="Arial" w:hAnsi="Arial" w:cs="Arial"/>
                <w:sz w:val="20"/>
                <w:szCs w:val="20"/>
              </w:rPr>
              <w:t>S10.</w:t>
            </w:r>
            <w:r w:rsidR="00ED26E1">
              <w:rPr>
                <w:rFonts w:ascii="Arial" w:hAnsi="Arial" w:cs="Arial"/>
                <w:sz w:val="20"/>
                <w:szCs w:val="20"/>
              </w:rPr>
              <w:t>22(c)</w:t>
            </w:r>
          </w:p>
        </w:tc>
        <w:tc>
          <w:tcPr>
            <w:tcW w:w="8175" w:type="dxa"/>
          </w:tcPr>
          <w:p w14:paraId="7ADD216F" w14:textId="77777777" w:rsidR="005B4823" w:rsidRPr="000A4B06" w:rsidRDefault="005B4823" w:rsidP="008243DB">
            <w:pPr>
              <w:rPr>
                <w:rFonts w:ascii="Arial" w:hAnsi="Arial" w:cs="Arial"/>
                <w:i/>
                <w:iCs/>
                <w:sz w:val="20"/>
                <w:szCs w:val="20"/>
              </w:rPr>
            </w:pPr>
          </w:p>
        </w:tc>
      </w:tr>
      <w:tr w:rsidR="005B4823" w14:paraId="6D3B00BA" w14:textId="77777777" w:rsidTr="00A102B6">
        <w:tc>
          <w:tcPr>
            <w:tcW w:w="1890" w:type="dxa"/>
          </w:tcPr>
          <w:p w14:paraId="2FB0F509" w14:textId="7B0DB614" w:rsidR="005B4823" w:rsidRDefault="005B4823" w:rsidP="002325AC">
            <w:pPr>
              <w:numPr>
                <w:ilvl w:val="0"/>
                <w:numId w:val="6"/>
              </w:numPr>
              <w:rPr>
                <w:rFonts w:ascii="Arial" w:hAnsi="Arial" w:cs="Arial"/>
                <w:color w:val="000000"/>
                <w:sz w:val="20"/>
                <w:szCs w:val="20"/>
              </w:rPr>
            </w:pPr>
            <w:r>
              <w:rPr>
                <w:rFonts w:ascii="Arial" w:hAnsi="Arial" w:cs="Arial"/>
                <w:color w:val="000000"/>
                <w:sz w:val="20"/>
                <w:szCs w:val="20"/>
              </w:rPr>
              <w:t>S10.</w:t>
            </w:r>
            <w:r w:rsidR="00ED26E1">
              <w:rPr>
                <w:rFonts w:ascii="Arial" w:hAnsi="Arial" w:cs="Arial"/>
                <w:color w:val="000000"/>
                <w:sz w:val="20"/>
                <w:szCs w:val="20"/>
              </w:rPr>
              <w:t>22(d)</w:t>
            </w:r>
          </w:p>
        </w:tc>
        <w:tc>
          <w:tcPr>
            <w:tcW w:w="8175" w:type="dxa"/>
          </w:tcPr>
          <w:p w14:paraId="32B5383B" w14:textId="77777777" w:rsidR="005B4823" w:rsidRPr="000A4B06" w:rsidDel="0052678A" w:rsidRDefault="005B4823" w:rsidP="00B657EF">
            <w:pPr>
              <w:rPr>
                <w:rFonts w:ascii="Arial" w:hAnsi="Arial" w:cs="Arial"/>
                <w:i/>
                <w:iCs/>
                <w:sz w:val="20"/>
                <w:szCs w:val="20"/>
              </w:rPr>
            </w:pPr>
          </w:p>
        </w:tc>
      </w:tr>
      <w:tr w:rsidR="005B4823" w14:paraId="0C4962DB" w14:textId="77777777" w:rsidTr="00A102B6">
        <w:tc>
          <w:tcPr>
            <w:tcW w:w="1890" w:type="dxa"/>
          </w:tcPr>
          <w:p w14:paraId="0B97E2D9" w14:textId="15432B7D" w:rsidR="005B4823" w:rsidRDefault="005B4823" w:rsidP="002325AC">
            <w:pPr>
              <w:numPr>
                <w:ilvl w:val="0"/>
                <w:numId w:val="6"/>
              </w:numPr>
              <w:rPr>
                <w:rFonts w:ascii="Arial" w:hAnsi="Arial" w:cs="Arial"/>
                <w:color w:val="000000"/>
                <w:sz w:val="20"/>
                <w:szCs w:val="20"/>
              </w:rPr>
            </w:pPr>
            <w:r>
              <w:rPr>
                <w:rFonts w:ascii="Arial" w:hAnsi="Arial" w:cs="Arial"/>
                <w:color w:val="000000"/>
                <w:sz w:val="20"/>
                <w:szCs w:val="20"/>
              </w:rPr>
              <w:t>S10.</w:t>
            </w:r>
            <w:r w:rsidR="00ED26E1">
              <w:rPr>
                <w:rFonts w:ascii="Arial" w:hAnsi="Arial" w:cs="Arial"/>
                <w:color w:val="000000"/>
                <w:sz w:val="20"/>
                <w:szCs w:val="20"/>
              </w:rPr>
              <w:t>22(e)</w:t>
            </w:r>
          </w:p>
        </w:tc>
        <w:tc>
          <w:tcPr>
            <w:tcW w:w="8175" w:type="dxa"/>
          </w:tcPr>
          <w:p w14:paraId="5CE65B4C" w14:textId="77777777" w:rsidR="005B4823" w:rsidRPr="00C7117B" w:rsidDel="0052678A" w:rsidRDefault="005B4823" w:rsidP="00B657EF">
            <w:pPr>
              <w:rPr>
                <w:rFonts w:ascii="Arial" w:hAnsi="Arial" w:cs="Arial"/>
                <w:iCs/>
                <w:sz w:val="20"/>
                <w:szCs w:val="20"/>
              </w:rPr>
            </w:pPr>
          </w:p>
        </w:tc>
      </w:tr>
      <w:tr w:rsidR="00965584" w14:paraId="18403E7A" w14:textId="77777777" w:rsidTr="00A102B6">
        <w:tc>
          <w:tcPr>
            <w:tcW w:w="1890" w:type="dxa"/>
          </w:tcPr>
          <w:p w14:paraId="766222C7" w14:textId="50303418" w:rsidR="00965584" w:rsidRDefault="00965584" w:rsidP="002325AC">
            <w:pPr>
              <w:numPr>
                <w:ilvl w:val="0"/>
                <w:numId w:val="6"/>
              </w:numPr>
              <w:rPr>
                <w:rFonts w:ascii="Arial" w:hAnsi="Arial" w:cs="Arial"/>
                <w:color w:val="000000"/>
                <w:sz w:val="20"/>
                <w:szCs w:val="20"/>
              </w:rPr>
            </w:pPr>
            <w:r>
              <w:rPr>
                <w:rFonts w:ascii="Arial" w:hAnsi="Arial" w:cs="Arial"/>
                <w:color w:val="000000"/>
                <w:sz w:val="20"/>
                <w:szCs w:val="20"/>
              </w:rPr>
              <w:t>S10.</w:t>
            </w:r>
            <w:r w:rsidR="00ED26E1">
              <w:rPr>
                <w:rFonts w:ascii="Arial" w:hAnsi="Arial" w:cs="Arial"/>
                <w:color w:val="000000"/>
                <w:sz w:val="20"/>
                <w:szCs w:val="20"/>
              </w:rPr>
              <w:t>22(f)</w:t>
            </w:r>
          </w:p>
        </w:tc>
        <w:tc>
          <w:tcPr>
            <w:tcW w:w="8175" w:type="dxa"/>
          </w:tcPr>
          <w:p w14:paraId="2DDD277A" w14:textId="77777777" w:rsidR="00965584" w:rsidRPr="000A4B06" w:rsidDel="0052678A" w:rsidRDefault="00965584" w:rsidP="00A102B6">
            <w:pPr>
              <w:rPr>
                <w:rFonts w:ascii="Arial" w:hAnsi="Arial" w:cs="Arial"/>
                <w:i/>
                <w:iCs/>
                <w:sz w:val="20"/>
                <w:szCs w:val="20"/>
              </w:rPr>
            </w:pPr>
          </w:p>
        </w:tc>
      </w:tr>
      <w:tr w:rsidR="00CB7A42" w14:paraId="1E5C77D3" w14:textId="77777777" w:rsidTr="00A102B6">
        <w:tc>
          <w:tcPr>
            <w:tcW w:w="1890" w:type="dxa"/>
          </w:tcPr>
          <w:p w14:paraId="5C3D1825" w14:textId="6EFEE391" w:rsidR="00CB7A42" w:rsidRDefault="00CB7A42" w:rsidP="002325AC">
            <w:pPr>
              <w:numPr>
                <w:ilvl w:val="0"/>
                <w:numId w:val="6"/>
              </w:numPr>
              <w:rPr>
                <w:rFonts w:ascii="Arial" w:hAnsi="Arial" w:cs="Arial"/>
                <w:color w:val="000000"/>
                <w:sz w:val="20"/>
                <w:szCs w:val="20"/>
              </w:rPr>
            </w:pPr>
            <w:r>
              <w:rPr>
                <w:rFonts w:ascii="Arial" w:hAnsi="Arial" w:cs="Arial"/>
                <w:color w:val="000000"/>
                <w:sz w:val="20"/>
                <w:szCs w:val="20"/>
              </w:rPr>
              <w:t>S10.22(g)</w:t>
            </w:r>
          </w:p>
        </w:tc>
        <w:tc>
          <w:tcPr>
            <w:tcW w:w="8175" w:type="dxa"/>
          </w:tcPr>
          <w:p w14:paraId="2ED4375B" w14:textId="77777777" w:rsidR="00CB7A42" w:rsidRPr="000A4B06" w:rsidDel="0052678A" w:rsidRDefault="00CB7A42" w:rsidP="00A102B6">
            <w:pPr>
              <w:rPr>
                <w:rFonts w:ascii="Arial" w:hAnsi="Arial" w:cs="Arial"/>
                <w:i/>
                <w:iCs/>
                <w:sz w:val="20"/>
                <w:szCs w:val="20"/>
              </w:rPr>
            </w:pPr>
          </w:p>
        </w:tc>
      </w:tr>
      <w:tr w:rsidR="00965584" w14:paraId="0A145DBD" w14:textId="77777777" w:rsidTr="00A102B6">
        <w:tc>
          <w:tcPr>
            <w:tcW w:w="1890" w:type="dxa"/>
          </w:tcPr>
          <w:p w14:paraId="73A988E9" w14:textId="3D5D694C" w:rsidR="00965584" w:rsidRDefault="00ED26E1" w:rsidP="00ED26E1">
            <w:pPr>
              <w:rPr>
                <w:rFonts w:ascii="Arial" w:hAnsi="Arial" w:cs="Arial"/>
                <w:color w:val="000000"/>
                <w:sz w:val="20"/>
                <w:szCs w:val="20"/>
              </w:rPr>
            </w:pPr>
            <w:r>
              <w:rPr>
                <w:rFonts w:ascii="Arial" w:hAnsi="Arial" w:cs="Arial"/>
                <w:color w:val="000000"/>
                <w:sz w:val="20"/>
                <w:szCs w:val="20"/>
              </w:rPr>
              <w:t>Additional Items</w:t>
            </w:r>
          </w:p>
        </w:tc>
        <w:tc>
          <w:tcPr>
            <w:tcW w:w="8175" w:type="dxa"/>
          </w:tcPr>
          <w:p w14:paraId="19C46E5F" w14:textId="77777777" w:rsidR="000308B6" w:rsidRPr="00721F46" w:rsidRDefault="000308B6" w:rsidP="000308B6">
            <w:pPr>
              <w:autoSpaceDE w:val="0"/>
              <w:autoSpaceDN w:val="0"/>
              <w:adjustRightInd w:val="0"/>
              <w:rPr>
                <w:rFonts w:ascii="Verdana" w:eastAsiaTheme="minorHAnsi" w:hAnsi="Verdana" w:cs="Verdana"/>
                <w:sz w:val="18"/>
                <w:szCs w:val="18"/>
                <w:lang w:val="en-ZA"/>
              </w:rPr>
            </w:pPr>
            <w:r>
              <w:rPr>
                <w:rFonts w:ascii="Verdana" w:eastAsiaTheme="minorHAnsi" w:hAnsi="Verdana" w:cs="Verdana"/>
                <w:sz w:val="18"/>
                <w:szCs w:val="18"/>
                <w:lang w:val="en-ZA"/>
              </w:rPr>
              <w:t>The JSE will require additional disclosure(s) in the listing document regarding the applicable provisions in the constitution of the applicant issuer as applied to the above Schedule 10 provisions (i) in the event of material differences or (ii) if dealt with outside the scope of the constitution of the applicant issuer (</w:t>
            </w:r>
            <w:proofErr w:type="gramStart"/>
            <w:r>
              <w:rPr>
                <w:rFonts w:ascii="Verdana" w:eastAsiaTheme="minorHAnsi" w:hAnsi="Verdana" w:cs="Verdana"/>
                <w:sz w:val="18"/>
                <w:szCs w:val="18"/>
                <w:lang w:val="en-ZA"/>
              </w:rPr>
              <w:t>e.g.</w:t>
            </w:r>
            <w:proofErr w:type="gramEnd"/>
            <w:r>
              <w:rPr>
                <w:rFonts w:ascii="Verdana" w:eastAsiaTheme="minorHAnsi" w:hAnsi="Verdana" w:cs="Verdana"/>
                <w:sz w:val="18"/>
                <w:szCs w:val="18"/>
                <w:lang w:val="en-ZA"/>
              </w:rPr>
              <w:t xml:space="preserve"> local legislation).</w:t>
            </w:r>
          </w:p>
          <w:p w14:paraId="3EEA7A2E" w14:textId="4606CC53" w:rsidR="00ED26E1" w:rsidRPr="006616F5" w:rsidRDefault="00ED26E1" w:rsidP="00ED26E1">
            <w:pPr>
              <w:pStyle w:val="000"/>
            </w:pPr>
            <w:r w:rsidRPr="006616F5">
              <w:t>The JSE must be informed of any expropriation rights in respect of securities; and</w:t>
            </w:r>
          </w:p>
          <w:p w14:paraId="445DF9FF" w14:textId="77777777" w:rsidR="00ED26E1" w:rsidRPr="006616F5" w:rsidRDefault="00ED26E1" w:rsidP="00ED26E1">
            <w:pPr>
              <w:pStyle w:val="000"/>
            </w:pPr>
            <w:r w:rsidRPr="006616F5">
              <w:tab/>
              <w:t>A positive written confirmation must be provided to the JSE by the issuer, that it has arrangements in place with its transfer secretary to (i) mandate a compulsory one day Removal Process* and (ii) introduce appropriate penalty measures where the Removal Process is not adopted and implemented by the transfer secretary.</w:t>
            </w:r>
          </w:p>
          <w:p w14:paraId="644C89D2" w14:textId="77777777" w:rsidR="00ED26E1" w:rsidRPr="006616F5" w:rsidRDefault="00ED26E1" w:rsidP="00ED26E1">
            <w:pPr>
              <w:pStyle w:val="000"/>
            </w:pPr>
            <w:r w:rsidRPr="006616F5">
              <w:tab/>
              <w:t>*The process for the movement of shares between the South African share register and foreign share register (the “</w:t>
            </w:r>
            <w:r w:rsidRPr="006616F5">
              <w:rPr>
                <w:b/>
              </w:rPr>
              <w:t>Removal Process</w:t>
            </w:r>
            <w:r w:rsidRPr="006616F5">
              <w:t>”).</w:t>
            </w:r>
            <w:r w:rsidRPr="006616F5">
              <w:rPr>
                <w:rStyle w:val="FootnoteReference"/>
              </w:rPr>
              <w:footnoteReference w:customMarkFollows="1" w:id="1"/>
              <w:t> </w:t>
            </w:r>
          </w:p>
          <w:p w14:paraId="49F6547F" w14:textId="77777777" w:rsidR="00965584" w:rsidRPr="000A4B06" w:rsidDel="0052678A" w:rsidRDefault="00965584" w:rsidP="00870BEC">
            <w:pPr>
              <w:rPr>
                <w:rFonts w:ascii="Arial" w:hAnsi="Arial" w:cs="Arial"/>
                <w:i/>
                <w:iCs/>
                <w:sz w:val="20"/>
                <w:szCs w:val="20"/>
              </w:rPr>
            </w:pPr>
          </w:p>
        </w:tc>
      </w:tr>
    </w:tbl>
    <w:p w14:paraId="02D0C2F0" w14:textId="77777777" w:rsidR="002325AC" w:rsidRPr="005C5828" w:rsidRDefault="002325AC" w:rsidP="002325AC">
      <w:pPr>
        <w:rPr>
          <w:i/>
          <w:iCs/>
        </w:rPr>
      </w:pPr>
    </w:p>
    <w:p w14:paraId="1DD32A36" w14:textId="77777777" w:rsidR="00BE7473" w:rsidRPr="002325AC" w:rsidRDefault="00BE7473" w:rsidP="002325AC"/>
    <w:sectPr w:rsidR="00BE7473" w:rsidRPr="002325AC" w:rsidSect="00A102B6">
      <w:footerReference w:type="default" r:id="rId10"/>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F014" w14:textId="77777777" w:rsidR="00677255" w:rsidRDefault="00677255">
      <w:r>
        <w:separator/>
      </w:r>
    </w:p>
  </w:endnote>
  <w:endnote w:type="continuationSeparator" w:id="0">
    <w:p w14:paraId="2159A723" w14:textId="77777777" w:rsidR="00677255" w:rsidRDefault="0067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DDA0" w14:textId="16EC3E3B" w:rsidR="00A102B6" w:rsidRDefault="00A102B6" w:rsidP="00A102B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4050">
      <w:rPr>
        <w:rStyle w:val="PageNumber"/>
        <w:noProof/>
      </w:rPr>
      <w:t>1</w:t>
    </w:r>
    <w:r>
      <w:rPr>
        <w:rStyle w:val="PageNumber"/>
      </w:rPr>
      <w:fldChar w:fldCharType="end"/>
    </w:r>
  </w:p>
  <w:p w14:paraId="16AA4355" w14:textId="77777777" w:rsidR="00A102B6" w:rsidRDefault="00A102B6" w:rsidP="00A102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0BB1" w14:textId="77777777" w:rsidR="00677255" w:rsidRDefault="00677255">
      <w:r>
        <w:separator/>
      </w:r>
    </w:p>
  </w:footnote>
  <w:footnote w:type="continuationSeparator" w:id="0">
    <w:p w14:paraId="68099589" w14:textId="77777777" w:rsidR="00677255" w:rsidRDefault="00677255">
      <w:r>
        <w:continuationSeparator/>
      </w:r>
    </w:p>
  </w:footnote>
  <w:footnote w:id="1">
    <w:p w14:paraId="6750237D" w14:textId="5E89A4BE" w:rsidR="00ED26E1" w:rsidRPr="00C12CB1" w:rsidRDefault="00ED26E1" w:rsidP="00ED26E1">
      <w:pPr>
        <w:pStyle w:val="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1672B"/>
    <w:multiLevelType w:val="hybridMultilevel"/>
    <w:tmpl w:val="729409A0"/>
    <w:lvl w:ilvl="0" w:tplc="4C886836">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5F861FA"/>
    <w:multiLevelType w:val="hybridMultilevel"/>
    <w:tmpl w:val="0318E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F34AC"/>
    <w:multiLevelType w:val="hybridMultilevel"/>
    <w:tmpl w:val="EC82F0B8"/>
    <w:lvl w:ilvl="0" w:tplc="2C88E0C4">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70D1217"/>
    <w:multiLevelType w:val="hybridMultilevel"/>
    <w:tmpl w:val="692AFE42"/>
    <w:lvl w:ilvl="0" w:tplc="B2C4756E">
      <w:start w:val="1"/>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6F7C7C"/>
    <w:multiLevelType w:val="hybridMultilevel"/>
    <w:tmpl w:val="E8E09A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A441FC"/>
    <w:multiLevelType w:val="hybridMultilevel"/>
    <w:tmpl w:val="69BE2624"/>
    <w:lvl w:ilvl="0" w:tplc="D5C2EEFC">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043509988">
    <w:abstractNumId w:val="0"/>
  </w:num>
  <w:num w:numId="2" w16cid:durableId="163059916">
    <w:abstractNumId w:val="4"/>
  </w:num>
  <w:num w:numId="3" w16cid:durableId="389155357">
    <w:abstractNumId w:val="1"/>
  </w:num>
  <w:num w:numId="4" w16cid:durableId="1654525491">
    <w:abstractNumId w:val="3"/>
  </w:num>
  <w:num w:numId="5" w16cid:durableId="1011688931">
    <w:abstractNumId w:val="5"/>
  </w:num>
  <w:num w:numId="6" w16cid:durableId="1160315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AA"/>
    <w:rsid w:val="00025128"/>
    <w:rsid w:val="000308B6"/>
    <w:rsid w:val="00035935"/>
    <w:rsid w:val="000379DF"/>
    <w:rsid w:val="00053B83"/>
    <w:rsid w:val="000A0F22"/>
    <w:rsid w:val="000A5543"/>
    <w:rsid w:val="000C1B27"/>
    <w:rsid w:val="000F4D27"/>
    <w:rsid w:val="00220021"/>
    <w:rsid w:val="002325AC"/>
    <w:rsid w:val="002961E0"/>
    <w:rsid w:val="003353F9"/>
    <w:rsid w:val="003761AB"/>
    <w:rsid w:val="00397AE9"/>
    <w:rsid w:val="0045576B"/>
    <w:rsid w:val="004B4C7A"/>
    <w:rsid w:val="004C36F8"/>
    <w:rsid w:val="004E1C3F"/>
    <w:rsid w:val="00514050"/>
    <w:rsid w:val="005573B9"/>
    <w:rsid w:val="00593107"/>
    <w:rsid w:val="005B4823"/>
    <w:rsid w:val="00657BDB"/>
    <w:rsid w:val="00677255"/>
    <w:rsid w:val="00685853"/>
    <w:rsid w:val="00715F0E"/>
    <w:rsid w:val="00721F46"/>
    <w:rsid w:val="00767DED"/>
    <w:rsid w:val="00775E6E"/>
    <w:rsid w:val="007E1A9E"/>
    <w:rsid w:val="008243DB"/>
    <w:rsid w:val="00870BEC"/>
    <w:rsid w:val="008A1AC8"/>
    <w:rsid w:val="008B3AD3"/>
    <w:rsid w:val="008C1872"/>
    <w:rsid w:val="008E2606"/>
    <w:rsid w:val="00965584"/>
    <w:rsid w:val="00972CF1"/>
    <w:rsid w:val="00993D77"/>
    <w:rsid w:val="009E2026"/>
    <w:rsid w:val="009E27D2"/>
    <w:rsid w:val="009F0DAA"/>
    <w:rsid w:val="00A102B6"/>
    <w:rsid w:val="00A73C54"/>
    <w:rsid w:val="00A90E99"/>
    <w:rsid w:val="00AB3092"/>
    <w:rsid w:val="00AD4242"/>
    <w:rsid w:val="00AE04F5"/>
    <w:rsid w:val="00B30559"/>
    <w:rsid w:val="00B657EF"/>
    <w:rsid w:val="00B76DB6"/>
    <w:rsid w:val="00BB1F82"/>
    <w:rsid w:val="00BE3E32"/>
    <w:rsid w:val="00BE7473"/>
    <w:rsid w:val="00C05ABA"/>
    <w:rsid w:val="00C7117B"/>
    <w:rsid w:val="00C8566A"/>
    <w:rsid w:val="00C9308F"/>
    <w:rsid w:val="00CB7A42"/>
    <w:rsid w:val="00CC079C"/>
    <w:rsid w:val="00CF165F"/>
    <w:rsid w:val="00CF3FC8"/>
    <w:rsid w:val="00D07F53"/>
    <w:rsid w:val="00D21CBB"/>
    <w:rsid w:val="00D54B08"/>
    <w:rsid w:val="00D961C3"/>
    <w:rsid w:val="00DC7B72"/>
    <w:rsid w:val="00E07133"/>
    <w:rsid w:val="00E20129"/>
    <w:rsid w:val="00E85158"/>
    <w:rsid w:val="00ED26E1"/>
    <w:rsid w:val="00EE170D"/>
    <w:rsid w:val="00EF749A"/>
    <w:rsid w:val="00F02B68"/>
    <w:rsid w:val="00F50448"/>
    <w:rsid w:val="00FC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8627B"/>
  <w15:docId w15:val="{39875C71-17F2-4280-8C86-5A50B88B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lang w:val="en-GB"/>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basedOn w:val="DefaultParagraphFont"/>
    <w:link w:val="Heading1"/>
    <w:uiPriority w:val="9"/>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table" w:styleId="TableGrid">
    <w:name w:val="Table Grid"/>
    <w:basedOn w:val="TableNormal"/>
    <w:uiPriority w:val="99"/>
    <w:rsid w:val="009F0DA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F0DAA"/>
    <w:pPr>
      <w:tabs>
        <w:tab w:val="center" w:pos="4320"/>
        <w:tab w:val="right" w:pos="8640"/>
      </w:tabs>
    </w:pPr>
  </w:style>
  <w:style w:type="character" w:customStyle="1" w:styleId="FooterChar">
    <w:name w:val="Footer Char"/>
    <w:basedOn w:val="DefaultParagraphFont"/>
    <w:link w:val="Footer"/>
    <w:uiPriority w:val="99"/>
    <w:rsid w:val="009F0DAA"/>
    <w:rPr>
      <w:rFonts w:ascii="Times New Roman" w:eastAsia="Times New Roman" w:hAnsi="Times New Roman" w:cs="Times New Roman"/>
      <w:sz w:val="24"/>
      <w:szCs w:val="24"/>
    </w:rPr>
  </w:style>
  <w:style w:type="character" w:styleId="PageNumber">
    <w:name w:val="page number"/>
    <w:basedOn w:val="DefaultParagraphFont"/>
    <w:uiPriority w:val="99"/>
    <w:rsid w:val="009F0DAA"/>
    <w:rPr>
      <w:rFonts w:cs="Times New Roman"/>
    </w:rPr>
  </w:style>
  <w:style w:type="paragraph" w:customStyle="1" w:styleId="000">
    <w:name w:val="0.00"/>
    <w:basedOn w:val="Normal"/>
    <w:rsid w:val="00ED26E1"/>
    <w:pPr>
      <w:widowControl w:val="0"/>
      <w:tabs>
        <w:tab w:val="left" w:pos="794"/>
      </w:tabs>
      <w:spacing w:before="180"/>
      <w:ind w:left="794" w:hanging="794"/>
      <w:jc w:val="both"/>
    </w:pPr>
    <w:rPr>
      <w:rFonts w:ascii="Verdana" w:hAnsi="Verdana"/>
      <w:sz w:val="18"/>
      <w:szCs w:val="20"/>
      <w:lang w:val="en-GB"/>
    </w:rPr>
  </w:style>
  <w:style w:type="paragraph" w:customStyle="1" w:styleId="footnotes">
    <w:name w:val="footnotes"/>
    <w:basedOn w:val="Normal"/>
    <w:rsid w:val="00ED26E1"/>
    <w:pPr>
      <w:tabs>
        <w:tab w:val="left" w:pos="340"/>
      </w:tabs>
      <w:ind w:left="340" w:hanging="340"/>
      <w:jc w:val="both"/>
    </w:pPr>
    <w:rPr>
      <w:rFonts w:ascii="Verdana" w:hAnsi="Verdana"/>
      <w:sz w:val="16"/>
      <w:szCs w:val="20"/>
      <w:lang w:val="en-GB"/>
    </w:rPr>
  </w:style>
  <w:style w:type="character" w:styleId="FootnoteReference">
    <w:name w:val="footnote reference"/>
    <w:semiHidden/>
    <w:rsid w:val="00ED26E1"/>
    <w:rPr>
      <w:vertAlign w:val="superscript"/>
    </w:rPr>
  </w:style>
  <w:style w:type="paragraph" w:styleId="Revision">
    <w:name w:val="Revision"/>
    <w:hidden/>
    <w:uiPriority w:val="99"/>
    <w:semiHidden/>
    <w:rsid w:val="000308B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DC96305D249489C8F54FCF3A237B9" ma:contentTypeVersion="9" ma:contentTypeDescription="Create a new document." ma:contentTypeScope="" ma:versionID="a0cace24ce333df7b2d4485b1d3b3a81">
  <xsd:schema xmlns:xsd="http://www.w3.org/2001/XMLSchema" xmlns:xs="http://www.w3.org/2001/XMLSchema" xmlns:p="http://schemas.microsoft.com/office/2006/metadata/properties" xmlns:ns2="c6cccdb7-fea5-4434-bab6-5b37a4e9e1f1" xmlns:ns3="7e55ded4-6bfb-494c-8161-9ba6af09e1ba" targetNamespace="http://schemas.microsoft.com/office/2006/metadata/properties" ma:root="true" ma:fieldsID="9d965642275a5947cf7cf50bd0017a14" ns2:_="" ns3:_="">
    <xsd:import namespace="c6cccdb7-fea5-4434-bab6-5b37a4e9e1f1"/>
    <xsd:import namespace="7e55ded4-6bfb-494c-8161-9ba6af09e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ccdb7-fea5-4434-bab6-5b37a4e9e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55ded4-6bfb-494c-8161-9ba6af09e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3283A-4CB5-4DEA-84D0-CFF3AFF5842B}"/>
</file>

<file path=customXml/itemProps2.xml><?xml version="1.0" encoding="utf-8"?>
<ds:datastoreItem xmlns:ds="http://schemas.openxmlformats.org/officeDocument/2006/customXml" ds:itemID="{2F23D0BE-B898-4576-A19A-AC34196C936A}">
  <ds:schemaRefs>
    <ds:schemaRef ds:uri="http://schemas.microsoft.com/office/2006/metadata/properties"/>
    <ds:schemaRef ds:uri="http://schemas.microsoft.com/office/infopath/2007/PartnerControls"/>
    <ds:schemaRef ds:uri="a5d7cc70-31c1-4b2e-9a12-faea9898ee50"/>
  </ds:schemaRefs>
</ds:datastoreItem>
</file>

<file path=customXml/itemProps3.xml><?xml version="1.0" encoding="utf-8"?>
<ds:datastoreItem xmlns:ds="http://schemas.openxmlformats.org/officeDocument/2006/customXml" ds:itemID="{82606990-3511-48EA-AB3C-997BEFB8D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Schedule 10 MOI Listco</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10 MOI Listco</dc:title>
  <dc:creator>Jacques Botha</dc:creator>
  <cp:lastModifiedBy>Bernardine Joubert</cp:lastModifiedBy>
  <cp:revision>3</cp:revision>
  <cp:lastPrinted>2018-09-11T13:22:00Z</cp:lastPrinted>
  <dcterms:created xsi:type="dcterms:W3CDTF">2022-08-31T18:42:00Z</dcterms:created>
  <dcterms:modified xsi:type="dcterms:W3CDTF">2022-09-13T09:50:00Z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0x010100E36DC96305D249489C8F54FCF3A237B9</vt:lpwstr>
  </property>
  <property fmtid="{D5CDD505-2E9C-101B-9397-08002B2CF9AE}" pid="3" name="JSENavigation">
    <vt:lpwstr>15;#Issuer Regulation|99067b85-c558-44a1-b781-11281df7a622</vt:lpwstr>
  </property>
  <property fmtid="{D5CDD505-2E9C-101B-9397-08002B2CF9AE}" pid="4" name="MSIP_Label_66d8a90e-c522-4829-9625-db8c70f8b095_Enabled">
    <vt:lpwstr>true</vt:lpwstr>
  </property>
  <property fmtid="{D5CDD505-2E9C-101B-9397-08002B2CF9AE}" pid="5" name="MSIP_Label_66d8a90e-c522-4829-9625-db8c70f8b095_SetDate">
    <vt:lpwstr>2022-01-24T13:06:58Z</vt:lpwstr>
  </property>
  <property fmtid="{D5CDD505-2E9C-101B-9397-08002B2CF9AE}" pid="6" name="MSIP_Label_66d8a90e-c522-4829-9625-db8c70f8b095_Method">
    <vt:lpwstr>Privileged</vt:lpwstr>
  </property>
  <property fmtid="{D5CDD505-2E9C-101B-9397-08002B2CF9AE}" pid="7" name="MSIP_Label_66d8a90e-c522-4829-9625-db8c70f8b095_Name">
    <vt:lpwstr>Public</vt:lpwstr>
  </property>
  <property fmtid="{D5CDD505-2E9C-101B-9397-08002B2CF9AE}" pid="8" name="MSIP_Label_66d8a90e-c522-4829-9625-db8c70f8b095_SiteId">
    <vt:lpwstr>cffa6640-7572-4f05-9c64-cd88068c19d4</vt:lpwstr>
  </property>
  <property fmtid="{D5CDD505-2E9C-101B-9397-08002B2CF9AE}" pid="9" name="MSIP_Label_66d8a90e-c522-4829-9625-db8c70f8b095_ActionId">
    <vt:lpwstr>53b529a3-f674-431d-b016-ab8962cf2efe</vt:lpwstr>
  </property>
  <property fmtid="{D5CDD505-2E9C-101B-9397-08002B2CF9AE}" pid="10" name="MSIP_Label_66d8a90e-c522-4829-9625-db8c70f8b095_ContentBits">
    <vt:lpwstr>0</vt:lpwstr>
  </property>
</Properties>
</file>